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17" w:rsidRDefault="00400E17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-619125</wp:posOffset>
            </wp:positionV>
            <wp:extent cx="2705100" cy="933450"/>
            <wp:effectExtent l="19050" t="0" r="0" b="0"/>
            <wp:wrapSquare wrapText="bothSides"/>
            <wp:docPr id="2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E17" w:rsidRDefault="00400E17">
      <w:pPr>
        <w:rPr>
          <w:b/>
          <w:u w:val="single"/>
        </w:rPr>
      </w:pPr>
    </w:p>
    <w:p w:rsidR="00400E17" w:rsidRDefault="00400E17">
      <w:pPr>
        <w:rPr>
          <w:b/>
          <w:u w:val="single"/>
        </w:rPr>
      </w:pPr>
    </w:p>
    <w:p w:rsidR="007352A8" w:rsidRPr="009B2F2C" w:rsidRDefault="007352A8">
      <w:pPr>
        <w:rPr>
          <w:b/>
          <w:u w:val="single"/>
        </w:rPr>
      </w:pPr>
      <w:r w:rsidRPr="009B2F2C">
        <w:rPr>
          <w:b/>
          <w:u w:val="single"/>
        </w:rPr>
        <w:t>Data Protection</w:t>
      </w:r>
      <w:r w:rsidR="00C8255D">
        <w:rPr>
          <w:b/>
          <w:u w:val="single"/>
        </w:rPr>
        <w:t>- G</w:t>
      </w:r>
      <w:r w:rsidRPr="009B2F2C">
        <w:rPr>
          <w:b/>
          <w:u w:val="single"/>
        </w:rPr>
        <w:t>uidelines for SVT officers who process personal data</w:t>
      </w:r>
      <w:r w:rsidR="00C8255D">
        <w:rPr>
          <w:b/>
          <w:u w:val="single"/>
        </w:rPr>
        <w:t>.</w:t>
      </w:r>
      <w:r w:rsidRPr="009B2F2C">
        <w:rPr>
          <w:b/>
          <w:u w:val="single"/>
        </w:rPr>
        <w:t xml:space="preserve"> </w:t>
      </w:r>
    </w:p>
    <w:p w:rsidR="007352A8" w:rsidRPr="007352A8" w:rsidRDefault="007352A8">
      <w:pPr>
        <w:rPr>
          <w:b/>
          <w:u w:val="single"/>
        </w:rPr>
      </w:pPr>
      <w:r w:rsidRPr="007352A8">
        <w:rPr>
          <w:b/>
          <w:u w:val="single"/>
        </w:rPr>
        <w:t xml:space="preserve">Background </w:t>
      </w:r>
    </w:p>
    <w:p w:rsidR="007352A8" w:rsidRDefault="007352A8">
      <w:r>
        <w:rPr>
          <w:sz w:val="23"/>
          <w:szCs w:val="23"/>
        </w:rPr>
        <w:t xml:space="preserve">All data controllers </w:t>
      </w:r>
      <w:r w:rsidR="00C421AE">
        <w:rPr>
          <w:sz w:val="23"/>
          <w:szCs w:val="23"/>
        </w:rPr>
        <w:t>(SVT GB</w:t>
      </w:r>
      <w:r w:rsidR="00501996">
        <w:rPr>
          <w:sz w:val="23"/>
          <w:szCs w:val="23"/>
        </w:rPr>
        <w:t>&amp;</w:t>
      </w:r>
      <w:r w:rsidR="00C421AE">
        <w:rPr>
          <w:sz w:val="23"/>
          <w:szCs w:val="23"/>
        </w:rPr>
        <w:t xml:space="preserve">I) </w:t>
      </w:r>
      <w:r>
        <w:rPr>
          <w:sz w:val="23"/>
          <w:szCs w:val="23"/>
        </w:rPr>
        <w:t xml:space="preserve">have a responsibility under the DPA </w:t>
      </w:r>
      <w:r w:rsidR="00C8255D">
        <w:rPr>
          <w:sz w:val="23"/>
          <w:szCs w:val="23"/>
        </w:rPr>
        <w:t>(Data Protection Act</w:t>
      </w:r>
      <w:r w:rsidR="00C421AE">
        <w:rPr>
          <w:sz w:val="23"/>
          <w:szCs w:val="23"/>
        </w:rPr>
        <w:t xml:space="preserve"> 1998</w:t>
      </w:r>
      <w:r w:rsidR="00C8255D">
        <w:rPr>
          <w:sz w:val="23"/>
          <w:szCs w:val="23"/>
        </w:rPr>
        <w:t xml:space="preserve">) </w:t>
      </w:r>
      <w:r>
        <w:rPr>
          <w:sz w:val="23"/>
          <w:szCs w:val="23"/>
        </w:rPr>
        <w:t>to ensure appropriate and proportionate security of the personal data they hold. The seventh principle of the DPA says that:</w:t>
      </w:r>
    </w:p>
    <w:p w:rsidR="007352A8" w:rsidRDefault="007352A8" w:rsidP="007352A8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‘</w:t>
      </w:r>
      <w:r w:rsidRPr="007352A8">
        <w:rPr>
          <w:rFonts w:asciiTheme="minorHAnsi" w:hAnsiTheme="minorHAnsi"/>
          <w:sz w:val="23"/>
          <w:szCs w:val="23"/>
        </w:rPr>
        <w:t xml:space="preserve">Appropriate technical and organisational measures shall be taken against unauthorised or unlawful processing of personal data and against accidental loss or destruction of, or damage to, personal data.’ </w:t>
      </w:r>
    </w:p>
    <w:p w:rsidR="007352A8" w:rsidRDefault="007352A8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7352A8" w:rsidRDefault="007352A8" w:rsidP="007352A8">
      <w:pPr>
        <w:pStyle w:val="Default"/>
        <w:rPr>
          <w:rFonts w:asciiTheme="minorHAnsi" w:hAnsiTheme="minorHAnsi"/>
          <w:b/>
          <w:sz w:val="23"/>
          <w:szCs w:val="23"/>
          <w:u w:val="single"/>
        </w:rPr>
      </w:pPr>
      <w:r w:rsidRPr="007352A8">
        <w:rPr>
          <w:rFonts w:asciiTheme="minorHAnsi" w:hAnsiTheme="minorHAnsi"/>
          <w:b/>
          <w:sz w:val="23"/>
          <w:szCs w:val="23"/>
          <w:u w:val="single"/>
        </w:rPr>
        <w:t>Roles and responsibilities</w:t>
      </w:r>
      <w:r w:rsidR="00B25ECE">
        <w:rPr>
          <w:rFonts w:asciiTheme="minorHAnsi" w:hAnsiTheme="minorHAnsi"/>
          <w:b/>
          <w:sz w:val="23"/>
          <w:szCs w:val="23"/>
          <w:u w:val="single"/>
        </w:rPr>
        <w:t xml:space="preserve"> of Data processors</w:t>
      </w:r>
    </w:p>
    <w:p w:rsidR="00B25ECE" w:rsidRDefault="00B25ECE" w:rsidP="007352A8">
      <w:pPr>
        <w:pStyle w:val="Default"/>
        <w:rPr>
          <w:rFonts w:asciiTheme="minorHAnsi" w:hAnsiTheme="minorHAnsi"/>
          <w:b/>
          <w:sz w:val="23"/>
          <w:szCs w:val="23"/>
          <w:u w:val="single"/>
        </w:rPr>
      </w:pPr>
    </w:p>
    <w:p w:rsidR="00B25ECE" w:rsidRDefault="00B25ECE" w:rsidP="007352A8">
      <w:pPr>
        <w:pStyle w:val="Default"/>
        <w:rPr>
          <w:rFonts w:asciiTheme="minorHAnsi" w:hAnsiTheme="minorHAnsi"/>
          <w:b/>
          <w:sz w:val="23"/>
          <w:szCs w:val="23"/>
          <w:u w:val="single"/>
        </w:rPr>
      </w:pPr>
      <w:r>
        <w:rPr>
          <w:rFonts w:asciiTheme="minorHAnsi" w:hAnsiTheme="minorHAnsi"/>
          <w:b/>
          <w:sz w:val="23"/>
          <w:szCs w:val="23"/>
          <w:u w:val="single"/>
        </w:rPr>
        <w:t>Officers of the Society:</w:t>
      </w:r>
    </w:p>
    <w:p w:rsidR="00FC6342" w:rsidRDefault="00FC6342" w:rsidP="007352A8">
      <w:pPr>
        <w:pStyle w:val="Default"/>
        <w:rPr>
          <w:rFonts w:asciiTheme="minorHAnsi" w:hAnsiTheme="minorHAnsi"/>
          <w:b/>
          <w:sz w:val="23"/>
          <w:szCs w:val="23"/>
          <w:u w:val="single"/>
        </w:rPr>
      </w:pPr>
    </w:p>
    <w:p w:rsidR="007352A8" w:rsidRDefault="00501996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Any officer of the society processing personal information is a data processor. </w:t>
      </w:r>
      <w:r w:rsidR="004C2B36">
        <w:rPr>
          <w:rFonts w:asciiTheme="minorHAnsi" w:hAnsiTheme="minorHAnsi"/>
          <w:sz w:val="23"/>
          <w:szCs w:val="23"/>
        </w:rPr>
        <w:t xml:space="preserve"> Officers of the society may</w:t>
      </w:r>
      <w:r w:rsidR="007352A8">
        <w:rPr>
          <w:rFonts w:asciiTheme="minorHAnsi" w:hAnsiTheme="minorHAnsi"/>
          <w:sz w:val="23"/>
          <w:szCs w:val="23"/>
        </w:rPr>
        <w:t xml:space="preserve"> have administration rights to view personal data of members solely for the purposes of their role.</w:t>
      </w:r>
      <w:r w:rsidR="005529A4">
        <w:rPr>
          <w:rFonts w:asciiTheme="minorHAnsi" w:hAnsiTheme="minorHAnsi"/>
          <w:sz w:val="23"/>
          <w:szCs w:val="23"/>
        </w:rPr>
        <w:t xml:space="preserve"> </w:t>
      </w:r>
      <w:r w:rsidR="004C2B36">
        <w:rPr>
          <w:rFonts w:asciiTheme="minorHAnsi" w:hAnsiTheme="minorHAnsi"/>
          <w:sz w:val="23"/>
          <w:szCs w:val="23"/>
        </w:rPr>
        <w:t>Some officers such as the membership secretary, CPD officers and practical exam officers will also have access rights to amend personal data.</w:t>
      </w:r>
    </w:p>
    <w:p w:rsidR="007352A8" w:rsidRDefault="007352A8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4C2B36" w:rsidRDefault="00D912DE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The information contained on the website</w:t>
      </w:r>
      <w:r w:rsidR="004C2B36">
        <w:rPr>
          <w:rFonts w:asciiTheme="minorHAnsi" w:hAnsiTheme="minorHAnsi"/>
          <w:sz w:val="23"/>
          <w:szCs w:val="23"/>
        </w:rPr>
        <w:t xml:space="preserve"> is held on a secure server maintained by Capability Cloud. </w:t>
      </w:r>
      <w:r>
        <w:rPr>
          <w:rFonts w:asciiTheme="minorHAnsi" w:hAnsiTheme="minorHAnsi"/>
          <w:sz w:val="23"/>
          <w:szCs w:val="23"/>
        </w:rPr>
        <w:t>However the internet is not a secure medium but officers sho</w:t>
      </w:r>
      <w:r w:rsidR="00310316">
        <w:rPr>
          <w:rFonts w:asciiTheme="minorHAnsi" w:hAnsiTheme="minorHAnsi"/>
          <w:sz w:val="23"/>
          <w:szCs w:val="23"/>
        </w:rPr>
        <w:t>uld ensure they take all reasonable steps</w:t>
      </w:r>
      <w:r>
        <w:rPr>
          <w:rFonts w:asciiTheme="minorHAnsi" w:hAnsiTheme="minorHAnsi"/>
          <w:sz w:val="23"/>
          <w:szCs w:val="23"/>
        </w:rPr>
        <w:t xml:space="preserve"> to protect data. </w:t>
      </w:r>
      <w:r w:rsidR="00C421AE">
        <w:rPr>
          <w:rFonts w:asciiTheme="minorHAnsi" w:hAnsiTheme="minorHAnsi"/>
          <w:sz w:val="23"/>
          <w:szCs w:val="23"/>
        </w:rPr>
        <w:t xml:space="preserve">For example firewalls </w:t>
      </w:r>
      <w:r w:rsidR="00310316">
        <w:rPr>
          <w:rFonts w:asciiTheme="minorHAnsi" w:hAnsiTheme="minorHAnsi"/>
          <w:sz w:val="23"/>
          <w:szCs w:val="23"/>
        </w:rPr>
        <w:t xml:space="preserve">and malware to personal home computers. </w:t>
      </w:r>
      <w:r w:rsidR="00C421AE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>Information should be encrypted or a</w:t>
      </w:r>
      <w:r w:rsidR="000742F0">
        <w:rPr>
          <w:rFonts w:asciiTheme="minorHAnsi" w:hAnsiTheme="minorHAnsi"/>
          <w:sz w:val="23"/>
          <w:szCs w:val="23"/>
        </w:rPr>
        <w:t>t</w:t>
      </w:r>
      <w:r>
        <w:rPr>
          <w:rFonts w:asciiTheme="minorHAnsi" w:hAnsiTheme="minorHAnsi"/>
          <w:sz w:val="23"/>
          <w:szCs w:val="23"/>
        </w:rPr>
        <w:t xml:space="preserve"> the very least password protected. </w:t>
      </w:r>
      <w:r w:rsidR="00310316">
        <w:rPr>
          <w:rFonts w:asciiTheme="minorHAnsi" w:hAnsiTheme="minorHAnsi"/>
          <w:sz w:val="23"/>
          <w:szCs w:val="23"/>
        </w:rPr>
        <w:t>The ICO have suggested that for our situation information would be best kept on an encrypted memory stick so the offic</w:t>
      </w:r>
      <w:r w:rsidR="00501996">
        <w:rPr>
          <w:rFonts w:asciiTheme="minorHAnsi" w:hAnsiTheme="minorHAnsi"/>
          <w:sz w:val="23"/>
          <w:szCs w:val="23"/>
        </w:rPr>
        <w:t>er has access to it in any location.</w:t>
      </w:r>
      <w:r w:rsidR="00310316">
        <w:rPr>
          <w:rFonts w:asciiTheme="minorHAnsi" w:hAnsiTheme="minorHAnsi"/>
          <w:sz w:val="23"/>
          <w:szCs w:val="23"/>
        </w:rPr>
        <w:t xml:space="preserve"> </w:t>
      </w:r>
    </w:p>
    <w:p w:rsidR="0097014C" w:rsidRDefault="0097014C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97014C" w:rsidRDefault="0097014C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FC6342" w:rsidRDefault="00501996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Officers should be aware of the risk of losing personal data whether stored on a memory stick, laptop or personal computer.</w:t>
      </w:r>
    </w:p>
    <w:p w:rsidR="00FC6342" w:rsidRDefault="00FC6342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D912DE" w:rsidRDefault="00D912DE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All officers should undergo information governance training annually. This will normally be undertaken as part of mandatory training within Trusts. </w:t>
      </w:r>
    </w:p>
    <w:p w:rsidR="000742F0" w:rsidRDefault="000742F0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0742F0" w:rsidRDefault="000742F0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Personal data should not be manually transpor</w:t>
      </w:r>
      <w:r w:rsidR="00E91DF9">
        <w:rPr>
          <w:rFonts w:asciiTheme="minorHAnsi" w:hAnsiTheme="minorHAnsi"/>
          <w:sz w:val="23"/>
          <w:szCs w:val="23"/>
        </w:rPr>
        <w:t xml:space="preserve">ted unnecessarily between sites. If this is required an encrypted memory stick is the most appropriate method. </w:t>
      </w:r>
    </w:p>
    <w:p w:rsidR="0010722A" w:rsidRDefault="0010722A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10722A" w:rsidRDefault="0010722A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Any paperwork containing personal data must be shredded after use. </w:t>
      </w:r>
    </w:p>
    <w:p w:rsidR="00A86449" w:rsidRDefault="00A86449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A86449" w:rsidRDefault="00A86449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Bank details </w:t>
      </w:r>
      <w:r w:rsidR="004C2B36">
        <w:rPr>
          <w:rFonts w:asciiTheme="minorHAnsi" w:hAnsiTheme="minorHAnsi"/>
          <w:sz w:val="23"/>
          <w:szCs w:val="23"/>
        </w:rPr>
        <w:t>of either an individual or the society should not be sent by email</w:t>
      </w:r>
      <w:r w:rsidR="009B2F2C">
        <w:rPr>
          <w:rFonts w:asciiTheme="minorHAnsi" w:hAnsiTheme="minorHAnsi"/>
          <w:sz w:val="23"/>
          <w:szCs w:val="23"/>
        </w:rPr>
        <w:t xml:space="preserve"> but should be confirmed by telephone. </w:t>
      </w:r>
    </w:p>
    <w:p w:rsidR="0010722A" w:rsidRDefault="0010722A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9B2F2C" w:rsidRDefault="009B2F2C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Officers should ensure personal details they hold are only used for their intended purposes.</w:t>
      </w:r>
    </w:p>
    <w:p w:rsidR="00FC6342" w:rsidRDefault="00FC6342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9B2F2C" w:rsidRDefault="009B2F2C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Personal details should not be given </w:t>
      </w:r>
      <w:r w:rsidR="002F2688">
        <w:rPr>
          <w:rFonts w:asciiTheme="minorHAnsi" w:hAnsiTheme="minorHAnsi"/>
          <w:sz w:val="23"/>
          <w:szCs w:val="23"/>
        </w:rPr>
        <w:t xml:space="preserve">or sold </w:t>
      </w:r>
      <w:r>
        <w:rPr>
          <w:rFonts w:asciiTheme="minorHAnsi" w:hAnsiTheme="minorHAnsi"/>
          <w:sz w:val="23"/>
          <w:szCs w:val="23"/>
        </w:rPr>
        <w:t xml:space="preserve">to third parties for marketing purposes. </w:t>
      </w:r>
      <w:r w:rsidR="002F2688">
        <w:rPr>
          <w:rFonts w:asciiTheme="minorHAnsi" w:hAnsiTheme="minorHAnsi"/>
          <w:sz w:val="23"/>
          <w:szCs w:val="23"/>
        </w:rPr>
        <w:t xml:space="preserve">The exception is when we are actively working with a third party for example the conference organisers. Lists may be sent to them to advertise the ASM on our behalf. Only information that is need should be sent. </w:t>
      </w:r>
      <w:r w:rsidR="00B86D29">
        <w:rPr>
          <w:rFonts w:asciiTheme="minorHAnsi" w:hAnsiTheme="minorHAnsi"/>
          <w:sz w:val="23"/>
          <w:szCs w:val="23"/>
        </w:rPr>
        <w:t>I.e.</w:t>
      </w:r>
      <w:r w:rsidR="002F2688">
        <w:rPr>
          <w:rFonts w:asciiTheme="minorHAnsi" w:hAnsiTheme="minorHAnsi"/>
          <w:sz w:val="23"/>
          <w:szCs w:val="23"/>
        </w:rPr>
        <w:t xml:space="preserve"> name and email address.   </w:t>
      </w:r>
    </w:p>
    <w:p w:rsidR="00FC6342" w:rsidRDefault="00FC6342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FC6342" w:rsidRDefault="00FC6342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Exam results from Inteleos should be password protected and with minimal identifiable information. The cloud storage used to send these results should also be password protected.</w:t>
      </w:r>
    </w:p>
    <w:p w:rsidR="002F2688" w:rsidRDefault="002F2688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5278F5" w:rsidRDefault="005278F5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5278F5" w:rsidRDefault="005278F5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Personal details should be kept as part of the membership </w:t>
      </w:r>
      <w:r w:rsidR="002F2688">
        <w:rPr>
          <w:rFonts w:asciiTheme="minorHAnsi" w:hAnsiTheme="minorHAnsi"/>
          <w:sz w:val="23"/>
          <w:szCs w:val="23"/>
        </w:rPr>
        <w:t>database for 6</w:t>
      </w:r>
      <w:r w:rsidR="00FA7FEC">
        <w:rPr>
          <w:rFonts w:asciiTheme="minorHAnsi" w:hAnsiTheme="minorHAnsi"/>
          <w:sz w:val="23"/>
          <w:szCs w:val="23"/>
        </w:rPr>
        <w:t xml:space="preserve"> years following the end of their last membership year.</w:t>
      </w:r>
    </w:p>
    <w:p w:rsidR="00FC6342" w:rsidRDefault="00FC6342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FA7FEC" w:rsidRDefault="00FA7FEC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Exam result information </w:t>
      </w:r>
      <w:r w:rsidR="005529A4">
        <w:rPr>
          <w:rFonts w:asciiTheme="minorHAnsi" w:hAnsiTheme="minorHAnsi"/>
          <w:sz w:val="23"/>
          <w:szCs w:val="23"/>
        </w:rPr>
        <w:t xml:space="preserve">may be kept indefinitely. However members do have the right to ask for their details to be deleted. </w:t>
      </w:r>
    </w:p>
    <w:p w:rsidR="00FC6342" w:rsidRDefault="00FC6342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FC6342" w:rsidRDefault="00FC6342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Information should not be kept longer than necessary</w:t>
      </w:r>
    </w:p>
    <w:p w:rsidR="00923272" w:rsidRDefault="00923272" w:rsidP="00923272">
      <w:pPr>
        <w:pStyle w:val="ListParagraph"/>
        <w:rPr>
          <w:sz w:val="23"/>
          <w:szCs w:val="23"/>
        </w:rPr>
      </w:pPr>
    </w:p>
    <w:p w:rsidR="00923272" w:rsidRDefault="00923272" w:rsidP="00FC6342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Officers stepping down from their roles will have their access removed. As part of the handover process to their successor they should draw their attention to these </w:t>
      </w:r>
      <w:r w:rsidR="00B86D29">
        <w:rPr>
          <w:rFonts w:asciiTheme="minorHAnsi" w:hAnsiTheme="minorHAnsi"/>
          <w:sz w:val="23"/>
          <w:szCs w:val="23"/>
        </w:rPr>
        <w:t xml:space="preserve">guidelines together with the Privacy Policy. </w:t>
      </w:r>
    </w:p>
    <w:p w:rsidR="00FA7FEC" w:rsidRDefault="00FA7FEC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FC6342" w:rsidRDefault="00FC6342" w:rsidP="00FC6342">
      <w:pPr>
        <w:pStyle w:val="Default"/>
        <w:rPr>
          <w:rFonts w:asciiTheme="minorHAnsi" w:hAnsiTheme="minorHAnsi"/>
          <w:b/>
          <w:sz w:val="23"/>
          <w:szCs w:val="23"/>
          <w:u w:val="single"/>
        </w:rPr>
      </w:pPr>
      <w:r w:rsidRPr="00B25ECE">
        <w:rPr>
          <w:rFonts w:asciiTheme="minorHAnsi" w:hAnsiTheme="minorHAnsi"/>
          <w:b/>
          <w:sz w:val="23"/>
          <w:szCs w:val="23"/>
          <w:u w:val="single"/>
        </w:rPr>
        <w:t>Individual Members:</w:t>
      </w:r>
    </w:p>
    <w:p w:rsidR="00FC6342" w:rsidRPr="00B25ECE" w:rsidRDefault="00FC6342" w:rsidP="00FC6342">
      <w:pPr>
        <w:pStyle w:val="Default"/>
        <w:rPr>
          <w:rFonts w:asciiTheme="minorHAnsi" w:hAnsiTheme="minorHAnsi"/>
          <w:b/>
          <w:sz w:val="23"/>
          <w:szCs w:val="23"/>
          <w:u w:val="single"/>
        </w:rPr>
      </w:pPr>
      <w:bookmarkStart w:id="0" w:name="_GoBack"/>
      <w:bookmarkEnd w:id="0"/>
    </w:p>
    <w:p w:rsidR="00FC6342" w:rsidRDefault="00FC6342" w:rsidP="00FC6342">
      <w:pPr>
        <w:pStyle w:val="Default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Members have the right to amend their own personal details for example address but not qualifications through the password protected area of the website. </w:t>
      </w:r>
    </w:p>
    <w:p w:rsidR="00FA7FEC" w:rsidRDefault="00FA7FEC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D912DE" w:rsidRDefault="00882DD5" w:rsidP="007352A8">
      <w:pPr>
        <w:pStyle w:val="Default"/>
        <w:rPr>
          <w:rFonts w:asciiTheme="minorHAnsi" w:hAnsiTheme="minorHAnsi"/>
          <w:b/>
          <w:sz w:val="23"/>
          <w:szCs w:val="23"/>
          <w:u w:val="single"/>
        </w:rPr>
      </w:pPr>
      <w:r>
        <w:rPr>
          <w:rFonts w:asciiTheme="minorHAnsi" w:hAnsiTheme="minorHAnsi"/>
          <w:b/>
          <w:sz w:val="23"/>
          <w:szCs w:val="23"/>
          <w:u w:val="single"/>
        </w:rPr>
        <w:t xml:space="preserve">Data Breaches </w:t>
      </w:r>
    </w:p>
    <w:p w:rsidR="00E91DF9" w:rsidRDefault="00E91DF9" w:rsidP="007352A8">
      <w:pPr>
        <w:pStyle w:val="Default"/>
        <w:rPr>
          <w:rFonts w:asciiTheme="minorHAnsi" w:hAnsiTheme="minorHAnsi"/>
          <w:b/>
          <w:sz w:val="23"/>
          <w:szCs w:val="23"/>
          <w:u w:val="single"/>
        </w:rPr>
      </w:pPr>
    </w:p>
    <w:p w:rsidR="005278F5" w:rsidRDefault="005278F5" w:rsidP="00FC6342">
      <w:pPr>
        <w:pStyle w:val="Default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Data breaches should be reporte</w:t>
      </w:r>
      <w:r w:rsidR="00C421AE">
        <w:rPr>
          <w:rFonts w:asciiTheme="minorHAnsi" w:hAnsiTheme="minorHAnsi"/>
          <w:sz w:val="23"/>
          <w:szCs w:val="23"/>
        </w:rPr>
        <w:t xml:space="preserve">d to the ICO within 72 hours of discovery using the forms available on the website below. </w:t>
      </w:r>
    </w:p>
    <w:p w:rsidR="005278F5" w:rsidRPr="00A612B0" w:rsidRDefault="005278F5" w:rsidP="00A612B0">
      <w:pPr>
        <w:pStyle w:val="Default"/>
        <w:rPr>
          <w:rFonts w:asciiTheme="minorHAnsi" w:hAnsiTheme="minorHAnsi"/>
          <w:sz w:val="23"/>
          <w:szCs w:val="23"/>
        </w:rPr>
      </w:pPr>
    </w:p>
    <w:p w:rsidR="00882DD5" w:rsidRPr="005278F5" w:rsidRDefault="00B86D29" w:rsidP="007352A8">
      <w:pPr>
        <w:pStyle w:val="Default"/>
        <w:rPr>
          <w:rFonts w:asciiTheme="minorHAnsi" w:hAnsiTheme="minorHAnsi"/>
          <w:sz w:val="23"/>
          <w:szCs w:val="23"/>
        </w:rPr>
      </w:pPr>
      <w:hyperlink r:id="rId9" w:history="1">
        <w:r w:rsidR="005278F5" w:rsidRPr="005278F5">
          <w:rPr>
            <w:rStyle w:val="Hyperlink"/>
            <w:rFonts w:asciiTheme="minorHAnsi" w:hAnsiTheme="minorHAnsi"/>
            <w:sz w:val="23"/>
            <w:szCs w:val="23"/>
          </w:rPr>
          <w:t>https://ico.org.uk/media/for-organisations/documents/personal-data-breach-report-form-web-dpa-2018.doc</w:t>
        </w:r>
      </w:hyperlink>
    </w:p>
    <w:p w:rsidR="005278F5" w:rsidRDefault="005278F5" w:rsidP="007352A8">
      <w:pPr>
        <w:pStyle w:val="Default"/>
        <w:rPr>
          <w:sz w:val="23"/>
          <w:szCs w:val="23"/>
        </w:rPr>
      </w:pPr>
    </w:p>
    <w:p w:rsidR="005278F5" w:rsidRDefault="00C421AE" w:rsidP="00FC6342">
      <w:pPr>
        <w:pStyle w:val="Default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If it is </w:t>
      </w:r>
      <w:r w:rsidR="00501996">
        <w:rPr>
          <w:rFonts w:asciiTheme="minorHAnsi" w:hAnsiTheme="minorHAnsi"/>
          <w:sz w:val="23"/>
          <w:szCs w:val="23"/>
        </w:rPr>
        <w:t>felt that there is a risk to an</w:t>
      </w:r>
      <w:r>
        <w:rPr>
          <w:rFonts w:asciiTheme="minorHAnsi" w:hAnsiTheme="minorHAnsi"/>
          <w:sz w:val="23"/>
          <w:szCs w:val="23"/>
        </w:rPr>
        <w:t xml:space="preserve"> individual then they should be informed of the data breach.</w:t>
      </w:r>
    </w:p>
    <w:p w:rsidR="00C421AE" w:rsidRPr="00C421AE" w:rsidRDefault="00C421AE" w:rsidP="00FC6342">
      <w:pPr>
        <w:pStyle w:val="Default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Even though the society does no</w:t>
      </w:r>
      <w:r w:rsidR="004C2B36">
        <w:rPr>
          <w:rFonts w:asciiTheme="minorHAnsi" w:hAnsiTheme="minorHAnsi"/>
          <w:sz w:val="23"/>
          <w:szCs w:val="23"/>
        </w:rPr>
        <w:t>t</w:t>
      </w:r>
      <w:r>
        <w:rPr>
          <w:rFonts w:asciiTheme="minorHAnsi" w:hAnsiTheme="minorHAnsi"/>
          <w:sz w:val="23"/>
          <w:szCs w:val="23"/>
        </w:rPr>
        <w:t xml:space="preserve"> hold any sensitive data any loss of personal data could cause distress to a member. </w:t>
      </w:r>
    </w:p>
    <w:p w:rsidR="007352A8" w:rsidRPr="007352A8" w:rsidRDefault="007352A8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7352A8" w:rsidRPr="007352A8" w:rsidRDefault="007352A8" w:rsidP="007352A8">
      <w:pPr>
        <w:pStyle w:val="Default"/>
        <w:rPr>
          <w:rFonts w:asciiTheme="minorHAnsi" w:hAnsiTheme="minorHAnsi"/>
          <w:sz w:val="23"/>
          <w:szCs w:val="23"/>
        </w:rPr>
      </w:pPr>
    </w:p>
    <w:p w:rsidR="007352A8" w:rsidRDefault="007352A8" w:rsidP="007352A8">
      <w:pPr>
        <w:pStyle w:val="Default"/>
        <w:rPr>
          <w:sz w:val="23"/>
          <w:szCs w:val="23"/>
        </w:rPr>
      </w:pPr>
    </w:p>
    <w:p w:rsidR="00400E17" w:rsidRPr="008D7460" w:rsidRDefault="00400E17" w:rsidP="00400E17">
      <w:pPr>
        <w:jc w:val="center"/>
        <w:rPr>
          <w:rFonts w:ascii="Raleway" w:hAnsi="Raleway" w:cs="Helvetica"/>
          <w:b/>
          <w:color w:val="0F1B24"/>
          <w:sz w:val="21"/>
          <w:szCs w:val="21"/>
        </w:rPr>
      </w:pPr>
      <w:r>
        <w:rPr>
          <w:rFonts w:ascii="Raleway" w:hAnsi="Raleway" w:cs="Helvetica"/>
          <w:b/>
          <w:color w:val="0F1B24"/>
          <w:sz w:val="21"/>
          <w:szCs w:val="21"/>
        </w:rPr>
        <w:t xml:space="preserve">SVT Executive </w:t>
      </w:r>
      <w:r w:rsidRPr="008D7460">
        <w:rPr>
          <w:rFonts w:ascii="Raleway" w:hAnsi="Raleway" w:cs="Helvetica"/>
          <w:b/>
          <w:color w:val="0F1B24"/>
          <w:sz w:val="21"/>
          <w:szCs w:val="21"/>
        </w:rPr>
        <w:t>Committee</w:t>
      </w:r>
      <w:r>
        <w:rPr>
          <w:rFonts w:ascii="Raleway" w:hAnsi="Raleway" w:cs="Helvetica"/>
          <w:b/>
          <w:color w:val="0F1B24"/>
          <w:sz w:val="21"/>
          <w:szCs w:val="21"/>
        </w:rPr>
        <w:t xml:space="preserve"> May 2018 – To Be Reviewed May 2020</w:t>
      </w:r>
    </w:p>
    <w:p w:rsidR="007352A8" w:rsidRDefault="007352A8" w:rsidP="00400E17"/>
    <w:sectPr w:rsidR="007352A8" w:rsidSect="00886DE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FFE" w:rsidRDefault="00466FFE" w:rsidP="00466FFE">
      <w:pPr>
        <w:spacing w:after="0" w:line="240" w:lineRule="auto"/>
      </w:pPr>
      <w:r>
        <w:separator/>
      </w:r>
    </w:p>
  </w:endnote>
  <w:endnote w:type="continuationSeparator" w:id="0">
    <w:p w:rsidR="00466FFE" w:rsidRDefault="00466FFE" w:rsidP="0046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FFE" w:rsidRDefault="00466FFE" w:rsidP="00466FFE">
      <w:pPr>
        <w:spacing w:after="0" w:line="240" w:lineRule="auto"/>
      </w:pPr>
      <w:r>
        <w:separator/>
      </w:r>
    </w:p>
  </w:footnote>
  <w:footnote w:type="continuationSeparator" w:id="0">
    <w:p w:rsidR="00466FFE" w:rsidRDefault="00466FFE" w:rsidP="0046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FFE" w:rsidRDefault="00466F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E3A98"/>
    <w:multiLevelType w:val="hybridMultilevel"/>
    <w:tmpl w:val="D64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31C91"/>
    <w:multiLevelType w:val="hybridMultilevel"/>
    <w:tmpl w:val="35EAC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A8"/>
    <w:rsid w:val="00005760"/>
    <w:rsid w:val="000742F0"/>
    <w:rsid w:val="0010722A"/>
    <w:rsid w:val="00150F01"/>
    <w:rsid w:val="001D6017"/>
    <w:rsid w:val="002F2688"/>
    <w:rsid w:val="00304D45"/>
    <w:rsid w:val="00310316"/>
    <w:rsid w:val="0032157F"/>
    <w:rsid w:val="00344E73"/>
    <w:rsid w:val="00363AC0"/>
    <w:rsid w:val="00371270"/>
    <w:rsid w:val="00400E17"/>
    <w:rsid w:val="00466FFE"/>
    <w:rsid w:val="004C2B36"/>
    <w:rsid w:val="00501996"/>
    <w:rsid w:val="005278F5"/>
    <w:rsid w:val="005529A4"/>
    <w:rsid w:val="00595D6B"/>
    <w:rsid w:val="005A2F00"/>
    <w:rsid w:val="005C2357"/>
    <w:rsid w:val="006D3B8A"/>
    <w:rsid w:val="007352A8"/>
    <w:rsid w:val="0079405B"/>
    <w:rsid w:val="007A3BA7"/>
    <w:rsid w:val="00882DD5"/>
    <w:rsid w:val="00886DEF"/>
    <w:rsid w:val="00923272"/>
    <w:rsid w:val="00955858"/>
    <w:rsid w:val="0097014C"/>
    <w:rsid w:val="009B2F2C"/>
    <w:rsid w:val="00A46961"/>
    <w:rsid w:val="00A612B0"/>
    <w:rsid w:val="00A86449"/>
    <w:rsid w:val="00B25ECE"/>
    <w:rsid w:val="00B80113"/>
    <w:rsid w:val="00B86D29"/>
    <w:rsid w:val="00C421AE"/>
    <w:rsid w:val="00C8255D"/>
    <w:rsid w:val="00D912DE"/>
    <w:rsid w:val="00E91DF9"/>
    <w:rsid w:val="00F156DB"/>
    <w:rsid w:val="00F4191B"/>
    <w:rsid w:val="00F750DF"/>
    <w:rsid w:val="00FA718D"/>
    <w:rsid w:val="00FA7FEC"/>
    <w:rsid w:val="00F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9EEA881-8F57-48DF-96A8-84C9AD50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52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78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6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FFE"/>
  </w:style>
  <w:style w:type="paragraph" w:styleId="Footer">
    <w:name w:val="footer"/>
    <w:basedOn w:val="Normal"/>
    <w:link w:val="FooterChar"/>
    <w:uiPriority w:val="99"/>
    <w:unhideWhenUsed/>
    <w:rsid w:val="00466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FFE"/>
  </w:style>
  <w:style w:type="paragraph" w:styleId="BalloonText">
    <w:name w:val="Balloon Text"/>
    <w:basedOn w:val="Normal"/>
    <w:link w:val="BalloonTextChar"/>
    <w:uiPriority w:val="99"/>
    <w:semiHidden/>
    <w:unhideWhenUsed/>
    <w:rsid w:val="0040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o.org.uk/media/for-organisations/documents/personal-data-breach-report-form-web-dpa-201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A5525-7EC5-4DD4-B543-7113B079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Herefordshire Council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Causley, Sara</dc:creator>
  <cp:lastModifiedBy>Causley, Sara</cp:lastModifiedBy>
  <cp:revision>2</cp:revision>
  <dcterms:created xsi:type="dcterms:W3CDTF">2018-05-31T13:00:00Z</dcterms:created>
  <dcterms:modified xsi:type="dcterms:W3CDTF">2018-05-31T13:00:00Z</dcterms:modified>
</cp:coreProperties>
</file>