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shd w:val="clear" w:color="auto" w:fill="666666"/>
        <w:tblCellMar>
          <w:left w:w="0" w:type="dxa"/>
          <w:right w:w="0" w:type="dxa"/>
        </w:tblCellMar>
        <w:tblLook w:val="04A0" w:firstRow="1" w:lastRow="0" w:firstColumn="1" w:lastColumn="0" w:noHBand="0" w:noVBand="1"/>
      </w:tblPr>
      <w:tblGrid>
        <w:gridCol w:w="10466"/>
      </w:tblGrid>
      <w:tr w:rsidR="006051B6" w:rsidTr="006051B6">
        <w:tc>
          <w:tcPr>
            <w:tcW w:w="0" w:type="auto"/>
            <w:shd w:val="clear" w:color="auto" w:fill="666666"/>
            <w:tcMar>
              <w:top w:w="450" w:type="dxa"/>
              <w:left w:w="75" w:type="dxa"/>
              <w:bottom w:w="450" w:type="dxa"/>
              <w:right w:w="75" w:type="dxa"/>
            </w:tcMar>
          </w:tcPr>
          <w:tbl>
            <w:tblPr>
              <w:tblW w:w="9000" w:type="dxa"/>
              <w:jc w:val="center"/>
              <w:shd w:val="clear" w:color="auto" w:fill="FFFFFF"/>
              <w:tblCellMar>
                <w:left w:w="0" w:type="dxa"/>
                <w:right w:w="0" w:type="dxa"/>
              </w:tblCellMar>
              <w:tblLook w:val="04A0" w:firstRow="1" w:lastRow="0" w:firstColumn="1" w:lastColumn="0" w:noHBand="0" w:noVBand="1"/>
            </w:tblPr>
            <w:tblGrid>
              <w:gridCol w:w="4500"/>
              <w:gridCol w:w="4500"/>
            </w:tblGrid>
            <w:tr w:rsidR="006051B6" w:rsidTr="006051B6">
              <w:trPr>
                <w:trHeight w:val="20"/>
                <w:jc w:val="center"/>
              </w:trPr>
              <w:tc>
                <w:tcPr>
                  <w:tcW w:w="2500" w:type="pct"/>
                  <w:shd w:val="clear" w:color="auto" w:fill="FFFFFF"/>
                  <w:tcMar>
                    <w:top w:w="300" w:type="dxa"/>
                    <w:left w:w="450" w:type="dxa"/>
                    <w:bottom w:w="300" w:type="dxa"/>
                    <w:right w:w="225" w:type="dxa"/>
                  </w:tcMar>
                  <w:vAlign w:val="center"/>
                </w:tcPr>
                <w:p w:rsidR="006051B6" w:rsidRDefault="006051B6">
                  <w:pPr>
                    <w:rPr>
                      <w:rFonts w:eastAsia="Times New Roman"/>
                      <w:sz w:val="2"/>
                      <w:szCs w:val="2"/>
                    </w:rPr>
                  </w:pPr>
                </w:p>
              </w:tc>
              <w:tc>
                <w:tcPr>
                  <w:tcW w:w="2500" w:type="pct"/>
                  <w:shd w:val="clear" w:color="auto" w:fill="FFFFFF"/>
                  <w:tcMar>
                    <w:top w:w="300" w:type="dxa"/>
                    <w:left w:w="225" w:type="dxa"/>
                    <w:bottom w:w="300" w:type="dxa"/>
                    <w:right w:w="450" w:type="dxa"/>
                  </w:tcMar>
                  <w:vAlign w:val="center"/>
                </w:tcPr>
                <w:p w:rsidR="006051B6" w:rsidRDefault="006051B6">
                  <w:pPr>
                    <w:jc w:val="right"/>
                    <w:rPr>
                      <w:rFonts w:eastAsia="Times New Roman"/>
                      <w:sz w:val="2"/>
                      <w:szCs w:val="2"/>
                    </w:rPr>
                  </w:pPr>
                </w:p>
              </w:tc>
            </w:tr>
          </w:tbl>
          <w:p w:rsidR="006051B6" w:rsidRDefault="006051B6">
            <w:pPr>
              <w:jc w:val="center"/>
              <w:rPr>
                <w:rFonts w:eastAsia="Times New Roman"/>
                <w:vanish/>
                <w:sz w:val="2"/>
                <w:szCs w:val="2"/>
              </w:rPr>
            </w:pPr>
          </w:p>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6051B6">
              <w:trPr>
                <w:jc w:val="center"/>
              </w:trPr>
              <w:tc>
                <w:tcPr>
                  <w:tcW w:w="0" w:type="auto"/>
                  <w:shd w:val="clear" w:color="auto" w:fill="FFFFFF"/>
                  <w:hideMark/>
                </w:tcPr>
                <w:tbl>
                  <w:tblPr>
                    <w:tblW w:w="5000" w:type="pct"/>
                    <w:tblCellMar>
                      <w:left w:w="0" w:type="dxa"/>
                      <w:right w:w="0" w:type="dxa"/>
                    </w:tblCellMar>
                    <w:tblLook w:val="04A0" w:firstRow="1" w:lastRow="0" w:firstColumn="1" w:lastColumn="0" w:noHBand="0" w:noVBand="1"/>
                  </w:tblPr>
                  <w:tblGrid>
                    <w:gridCol w:w="9000"/>
                  </w:tblGrid>
                  <w:tr w:rsidR="006051B6">
                    <w:tc>
                      <w:tcPr>
                        <w:tcW w:w="0" w:type="auto"/>
                        <w:tcMar>
                          <w:top w:w="450" w:type="dxa"/>
                          <w:left w:w="450" w:type="dxa"/>
                          <w:bottom w:w="225" w:type="dxa"/>
                          <w:right w:w="450" w:type="dxa"/>
                        </w:tcMar>
                        <w:vAlign w:val="center"/>
                        <w:hideMark/>
                      </w:tcPr>
                      <w:tbl>
                        <w:tblPr>
                          <w:tblW w:w="5000" w:type="pct"/>
                          <w:tblCellMar>
                            <w:left w:w="0" w:type="dxa"/>
                            <w:right w:w="0" w:type="dxa"/>
                          </w:tblCellMar>
                          <w:tblLook w:val="04A0" w:firstRow="1" w:lastRow="0" w:firstColumn="1" w:lastColumn="0" w:noHBand="0" w:noVBand="1"/>
                        </w:tblPr>
                        <w:tblGrid>
                          <w:gridCol w:w="8100"/>
                        </w:tblGrid>
                        <w:tr w:rsidR="006051B6">
                          <w:tc>
                            <w:tcPr>
                              <w:tcW w:w="0" w:type="auto"/>
                              <w:vAlign w:val="center"/>
                              <w:hideMark/>
                            </w:tcPr>
                            <w:p w:rsidR="006051B6" w:rsidRDefault="006051B6">
                              <w:pPr>
                                <w:jc w:val="center"/>
                                <w:rPr>
                                  <w:rFonts w:eastAsia="Times New Roman"/>
                                  <w:sz w:val="2"/>
                                  <w:szCs w:val="2"/>
                                </w:rPr>
                              </w:pPr>
                              <w:r>
                                <w:rPr>
                                  <w:rFonts w:eastAsia="Times New Roman"/>
                                  <w:noProof/>
                                  <w:color w:val="0C93FB"/>
                                  <w:sz w:val="2"/>
                                  <w:szCs w:val="2"/>
                                </w:rPr>
                                <w:drawing>
                                  <wp:inline distT="0" distB="0" distL="0" distR="0">
                                    <wp:extent cx="5143500" cy="1362075"/>
                                    <wp:effectExtent l="0" t="0" r="0" b="9525"/>
                                    <wp:docPr id="3" name="Picture 3" descr="http://marketing.fitwise.co.uk/Yogip/Fitwise_V5/2/Images/HTMLEditor/EHID-2710/4e96aa2fb2d74a46a6c11111455d80dc.jpg">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arketing.fitwise.co.uk/Yogip/Fitwise_V5/2/Images/HTMLEditor/EHID-2710/4e96aa2fb2d74a46a6c11111455d80dc.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43500" cy="1362075"/>
                                            </a:xfrm>
                                            <a:prstGeom prst="rect">
                                              <a:avLst/>
                                            </a:prstGeom>
                                            <a:noFill/>
                                            <a:ln>
                                              <a:noFill/>
                                            </a:ln>
                                          </pic:spPr>
                                        </pic:pic>
                                      </a:graphicData>
                                    </a:graphic>
                                  </wp:inline>
                                </w:drawing>
                              </w:r>
                            </w:p>
                          </w:tc>
                        </w:tr>
                      </w:tbl>
                      <w:p w:rsidR="006051B6" w:rsidRDefault="006051B6">
                        <w:pPr>
                          <w:rPr>
                            <w:rFonts w:eastAsia="Times New Roman"/>
                            <w:sz w:val="20"/>
                            <w:szCs w:val="20"/>
                          </w:rPr>
                        </w:pPr>
                      </w:p>
                    </w:tc>
                  </w:tr>
                </w:tbl>
                <w:p w:rsidR="006051B6" w:rsidRDefault="006051B6">
                  <w:pPr>
                    <w:rPr>
                      <w:rFonts w:eastAsia="Times New Roman"/>
                      <w:sz w:val="20"/>
                      <w:szCs w:val="20"/>
                    </w:rPr>
                  </w:pPr>
                </w:p>
              </w:tc>
            </w:tr>
          </w:tbl>
          <w:p w:rsidR="006051B6" w:rsidRDefault="006051B6">
            <w:pPr>
              <w:jc w:val="center"/>
              <w:rPr>
                <w:rFonts w:eastAsia="Times New Roman"/>
                <w:vanish/>
                <w:sz w:val="2"/>
                <w:szCs w:val="2"/>
              </w:rPr>
            </w:pPr>
          </w:p>
          <w:tbl>
            <w:tblPr>
              <w:tblW w:w="9000" w:type="dxa"/>
              <w:jc w:val="center"/>
              <w:tblCellMar>
                <w:left w:w="0" w:type="dxa"/>
                <w:right w:w="0" w:type="dxa"/>
              </w:tblCellMar>
              <w:tblLook w:val="04A0" w:firstRow="1" w:lastRow="0" w:firstColumn="1" w:lastColumn="0" w:noHBand="0" w:noVBand="1"/>
            </w:tblPr>
            <w:tblGrid>
              <w:gridCol w:w="3000"/>
              <w:gridCol w:w="3000"/>
              <w:gridCol w:w="3000"/>
            </w:tblGrid>
            <w:tr w:rsidR="006051B6">
              <w:trPr>
                <w:jc w:val="center"/>
              </w:trPr>
              <w:tc>
                <w:tcPr>
                  <w:tcW w:w="1650" w:type="pct"/>
                  <w:shd w:val="clear" w:color="auto" w:fill="FFFFFF"/>
                  <w:hideMark/>
                </w:tcPr>
                <w:tbl>
                  <w:tblPr>
                    <w:tblW w:w="5000" w:type="pct"/>
                    <w:tblCellMar>
                      <w:left w:w="0" w:type="dxa"/>
                      <w:right w:w="0" w:type="dxa"/>
                    </w:tblCellMar>
                    <w:tblLook w:val="04A0" w:firstRow="1" w:lastRow="0" w:firstColumn="1" w:lastColumn="0" w:noHBand="0" w:noVBand="1"/>
                  </w:tblPr>
                  <w:tblGrid>
                    <w:gridCol w:w="3000"/>
                  </w:tblGrid>
                  <w:tr w:rsidR="006051B6">
                    <w:tc>
                      <w:tcPr>
                        <w:tcW w:w="0" w:type="auto"/>
                        <w:shd w:val="clear" w:color="auto" w:fill="FFFFFF"/>
                        <w:tcMar>
                          <w:top w:w="225" w:type="dxa"/>
                          <w:left w:w="450" w:type="dxa"/>
                          <w:bottom w:w="225" w:type="dxa"/>
                          <w:right w:w="150" w:type="dxa"/>
                        </w:tcMar>
                        <w:hideMark/>
                      </w:tcPr>
                      <w:tbl>
                        <w:tblPr>
                          <w:tblW w:w="5000" w:type="pct"/>
                          <w:tblCellMar>
                            <w:left w:w="0" w:type="dxa"/>
                            <w:right w:w="0" w:type="dxa"/>
                          </w:tblCellMar>
                          <w:tblLook w:val="04A0" w:firstRow="1" w:lastRow="0" w:firstColumn="1" w:lastColumn="0" w:noHBand="0" w:noVBand="1"/>
                        </w:tblPr>
                        <w:tblGrid>
                          <w:gridCol w:w="2400"/>
                        </w:tblGrid>
                        <w:tr w:rsidR="006051B6">
                          <w:tc>
                            <w:tcPr>
                              <w:tcW w:w="0" w:type="auto"/>
                              <w:vAlign w:val="center"/>
                              <w:hideMark/>
                            </w:tcPr>
                            <w:p w:rsidR="006051B6" w:rsidRDefault="006051B6">
                              <w:pPr>
                                <w:pStyle w:val="NormalWeb"/>
                                <w:spacing w:after="0"/>
                                <w:jc w:val="center"/>
                              </w:pPr>
                              <w:hyperlink r:id="rId6" w:tgtFrame="_blank" w:history="1">
                                <w:r>
                                  <w:rPr>
                                    <w:rStyle w:val="Hyperlink"/>
                                    <w:rFonts w:ascii="Arial" w:hAnsi="Arial" w:cs="Arial"/>
                                    <w:sz w:val="18"/>
                                    <w:szCs w:val="18"/>
                                  </w:rPr>
                                  <w:t>www.vascularsociety.org.uk</w:t>
                                </w:r>
                              </w:hyperlink>
                              <w:r>
                                <w:rPr>
                                  <w:rFonts w:ascii="Arial" w:hAnsi="Arial" w:cs="Arial"/>
                                  <w:sz w:val="18"/>
                                  <w:szCs w:val="18"/>
                                </w:rPr>
                                <w:br/>
                              </w:r>
                              <w:hyperlink r:id="rId7" w:tgtFrame="_blank" w:history="1">
                                <w:r>
                                  <w:rPr>
                                    <w:rStyle w:val="Hyperlink"/>
                                    <w:rFonts w:ascii="Arial" w:hAnsi="Arial" w:cs="Arial"/>
                                    <w:sz w:val="18"/>
                                    <w:szCs w:val="18"/>
                                  </w:rPr>
                                  <w:t>www.svn.org.uk</w:t>
                                </w:r>
                              </w:hyperlink>
                              <w:r>
                                <w:rPr>
                                  <w:rFonts w:ascii="Arial" w:hAnsi="Arial" w:cs="Arial"/>
                                  <w:sz w:val="18"/>
                                  <w:szCs w:val="18"/>
                                </w:rPr>
                                <w:br/>
                              </w:r>
                              <w:hyperlink r:id="rId8" w:tgtFrame="_blank" w:history="1">
                                <w:r>
                                  <w:rPr>
                                    <w:rStyle w:val="Hyperlink"/>
                                    <w:rFonts w:ascii="Arial" w:hAnsi="Arial" w:cs="Arial"/>
                                    <w:sz w:val="18"/>
                                    <w:szCs w:val="18"/>
                                  </w:rPr>
                                  <w:t>www.svtgbi.org.uk</w:t>
                                </w:r>
                              </w:hyperlink>
                            </w:p>
                          </w:tc>
                        </w:tr>
                      </w:tbl>
                      <w:p w:rsidR="006051B6" w:rsidRDefault="006051B6">
                        <w:pPr>
                          <w:rPr>
                            <w:rFonts w:eastAsia="Times New Roman"/>
                            <w:sz w:val="20"/>
                            <w:szCs w:val="20"/>
                          </w:rPr>
                        </w:pPr>
                      </w:p>
                    </w:tc>
                  </w:tr>
                </w:tbl>
                <w:p w:rsidR="006051B6" w:rsidRDefault="006051B6">
                  <w:pPr>
                    <w:rPr>
                      <w:rFonts w:eastAsia="Times New Roman"/>
                      <w:sz w:val="20"/>
                      <w:szCs w:val="20"/>
                    </w:rPr>
                  </w:pPr>
                </w:p>
              </w:tc>
              <w:tc>
                <w:tcPr>
                  <w:tcW w:w="1650" w:type="pct"/>
                  <w:shd w:val="clear" w:color="auto" w:fill="FFFFFF"/>
                  <w:hideMark/>
                </w:tcPr>
                <w:tbl>
                  <w:tblPr>
                    <w:tblW w:w="5000" w:type="pct"/>
                    <w:tblCellMar>
                      <w:left w:w="0" w:type="dxa"/>
                      <w:right w:w="0" w:type="dxa"/>
                    </w:tblCellMar>
                    <w:tblLook w:val="04A0" w:firstRow="1" w:lastRow="0" w:firstColumn="1" w:lastColumn="0" w:noHBand="0" w:noVBand="1"/>
                  </w:tblPr>
                  <w:tblGrid>
                    <w:gridCol w:w="3000"/>
                  </w:tblGrid>
                  <w:tr w:rsidR="006051B6">
                    <w:tc>
                      <w:tcPr>
                        <w:tcW w:w="0" w:type="auto"/>
                        <w:shd w:val="clear" w:color="auto" w:fill="FFFFFF"/>
                        <w:tcMar>
                          <w:top w:w="225" w:type="dxa"/>
                          <w:left w:w="300" w:type="dxa"/>
                          <w:bottom w:w="225" w:type="dxa"/>
                          <w:right w:w="30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2400"/>
                        </w:tblGrid>
                        <w:tr w:rsidR="006051B6">
                          <w:tc>
                            <w:tcPr>
                              <w:tcW w:w="0" w:type="auto"/>
                              <w:shd w:val="clear" w:color="auto" w:fill="180066"/>
                              <w:tcMar>
                                <w:top w:w="225" w:type="dxa"/>
                                <w:left w:w="225" w:type="dxa"/>
                                <w:bottom w:w="225" w:type="dxa"/>
                                <w:right w:w="225" w:type="dxa"/>
                              </w:tcMar>
                              <w:vAlign w:val="center"/>
                              <w:hideMark/>
                            </w:tcPr>
                            <w:p w:rsidR="006051B6" w:rsidRDefault="006051B6">
                              <w:pPr>
                                <w:jc w:val="center"/>
                                <w:rPr>
                                  <w:rFonts w:eastAsia="Times New Roman"/>
                                  <w:sz w:val="2"/>
                                  <w:szCs w:val="2"/>
                                </w:rPr>
                              </w:pPr>
                              <w:hyperlink r:id="rId9" w:tgtFrame="_blank" w:tooltip="Vascular ASM" w:history="1">
                                <w:r>
                                  <w:rPr>
                                    <w:rStyle w:val="Hyperlink"/>
                                    <w:rFonts w:ascii="Arial" w:eastAsia="Times New Roman" w:hAnsi="Arial" w:cs="Arial"/>
                                    <w:color w:val="F9F9F9"/>
                                    <w:sz w:val="18"/>
                                    <w:szCs w:val="18"/>
                                    <w:u w:val="none"/>
                                  </w:rPr>
                                  <w:t>Delegate registration is now open </w:t>
                                </w:r>
                              </w:hyperlink>
                            </w:p>
                          </w:tc>
                        </w:tr>
                      </w:tbl>
                      <w:p w:rsidR="006051B6" w:rsidRDefault="006051B6">
                        <w:pPr>
                          <w:rPr>
                            <w:rFonts w:eastAsia="Times New Roman"/>
                            <w:sz w:val="20"/>
                            <w:szCs w:val="20"/>
                          </w:rPr>
                        </w:pPr>
                      </w:p>
                    </w:tc>
                  </w:tr>
                </w:tbl>
                <w:p w:rsidR="006051B6" w:rsidRDefault="006051B6">
                  <w:pPr>
                    <w:rPr>
                      <w:rFonts w:eastAsia="Times New Roman"/>
                      <w:sz w:val="20"/>
                      <w:szCs w:val="20"/>
                    </w:rPr>
                  </w:pPr>
                </w:p>
              </w:tc>
              <w:tc>
                <w:tcPr>
                  <w:tcW w:w="1650" w:type="pct"/>
                  <w:shd w:val="clear" w:color="auto" w:fill="FFFFFF"/>
                  <w:hideMark/>
                </w:tcPr>
                <w:tbl>
                  <w:tblPr>
                    <w:tblW w:w="5000" w:type="pct"/>
                    <w:tblCellMar>
                      <w:left w:w="0" w:type="dxa"/>
                      <w:right w:w="0" w:type="dxa"/>
                    </w:tblCellMar>
                    <w:tblLook w:val="04A0" w:firstRow="1" w:lastRow="0" w:firstColumn="1" w:lastColumn="0" w:noHBand="0" w:noVBand="1"/>
                  </w:tblPr>
                  <w:tblGrid>
                    <w:gridCol w:w="3000"/>
                  </w:tblGrid>
                  <w:tr w:rsidR="006051B6">
                    <w:tc>
                      <w:tcPr>
                        <w:tcW w:w="0" w:type="auto"/>
                        <w:shd w:val="clear" w:color="auto" w:fill="FFFFFF"/>
                        <w:tcMar>
                          <w:top w:w="225" w:type="dxa"/>
                          <w:left w:w="150" w:type="dxa"/>
                          <w:bottom w:w="225" w:type="dxa"/>
                          <w:right w:w="450" w:type="dxa"/>
                        </w:tcMar>
                        <w:hideMark/>
                      </w:tcPr>
                      <w:tbl>
                        <w:tblPr>
                          <w:tblW w:w="5000" w:type="pct"/>
                          <w:jc w:val="right"/>
                          <w:tblCellMar>
                            <w:left w:w="0" w:type="dxa"/>
                            <w:right w:w="0" w:type="dxa"/>
                          </w:tblCellMar>
                          <w:tblLook w:val="04A0" w:firstRow="1" w:lastRow="0" w:firstColumn="1" w:lastColumn="0" w:noHBand="0" w:noVBand="1"/>
                        </w:tblPr>
                        <w:tblGrid>
                          <w:gridCol w:w="2400"/>
                        </w:tblGrid>
                        <w:tr w:rsidR="006051B6">
                          <w:trPr>
                            <w:jc w:val="right"/>
                          </w:trPr>
                          <w:tc>
                            <w:tcPr>
                              <w:tcW w:w="0" w:type="auto"/>
                              <w:vAlign w:val="center"/>
                              <w:hideMark/>
                            </w:tcPr>
                            <w:p w:rsidR="006051B6" w:rsidRDefault="006051B6">
                              <w:pPr>
                                <w:pStyle w:val="NormalWeb"/>
                                <w:spacing w:after="0"/>
                                <w:jc w:val="center"/>
                              </w:pPr>
                              <w:hyperlink r:id="rId10" w:tgtFrame="_blank" w:history="1">
                                <w:r>
                                  <w:rPr>
                                    <w:rStyle w:val="Hyperlink"/>
                                    <w:rFonts w:ascii="Arial" w:hAnsi="Arial" w:cs="Arial"/>
                                    <w:sz w:val="18"/>
                                    <w:szCs w:val="18"/>
                                  </w:rPr>
                                  <w:t>@VSGBI</w:t>
                                </w:r>
                              </w:hyperlink>
                              <w:r>
                                <w:rPr>
                                  <w:rFonts w:ascii="Arial" w:hAnsi="Arial" w:cs="Arial"/>
                                  <w:sz w:val="18"/>
                                  <w:szCs w:val="18"/>
                                </w:rPr>
                                <w:br/>
                              </w:r>
                              <w:hyperlink r:id="rId11" w:tgtFrame="_blank" w:history="1">
                                <w:r>
                                  <w:rPr>
                                    <w:rStyle w:val="Hyperlink"/>
                                    <w:rFonts w:ascii="Arial" w:hAnsi="Arial" w:cs="Arial"/>
                                    <w:sz w:val="18"/>
                                    <w:szCs w:val="18"/>
                                  </w:rPr>
                                  <w:t>@</w:t>
                                </w:r>
                                <w:proofErr w:type="spellStart"/>
                                <w:r>
                                  <w:rPr>
                                    <w:rStyle w:val="Hyperlink"/>
                                    <w:rFonts w:ascii="Arial" w:hAnsi="Arial" w:cs="Arial"/>
                                    <w:sz w:val="18"/>
                                    <w:szCs w:val="18"/>
                                  </w:rPr>
                                  <w:t>vascularnurses</w:t>
                                </w:r>
                                <w:proofErr w:type="spellEnd"/>
                              </w:hyperlink>
                              <w:r>
                                <w:rPr>
                                  <w:rFonts w:ascii="Arial" w:hAnsi="Arial" w:cs="Arial"/>
                                  <w:sz w:val="18"/>
                                  <w:szCs w:val="18"/>
                                </w:rPr>
                                <w:br/>
                              </w:r>
                              <w:hyperlink r:id="rId12" w:tgtFrame="_blank" w:history="1">
                                <w:r>
                                  <w:rPr>
                                    <w:rStyle w:val="Hyperlink"/>
                                    <w:rFonts w:ascii="Arial" w:hAnsi="Arial" w:cs="Arial"/>
                                    <w:sz w:val="18"/>
                                    <w:szCs w:val="18"/>
                                  </w:rPr>
                                  <w:t>@</w:t>
                                </w:r>
                                <w:proofErr w:type="spellStart"/>
                                <w:r>
                                  <w:rPr>
                                    <w:rStyle w:val="Hyperlink"/>
                                    <w:rFonts w:ascii="Arial" w:hAnsi="Arial" w:cs="Arial"/>
                                    <w:sz w:val="18"/>
                                    <w:szCs w:val="18"/>
                                  </w:rPr>
                                  <w:t>svtgbi</w:t>
                                </w:r>
                                <w:proofErr w:type="spellEnd"/>
                              </w:hyperlink>
                            </w:p>
                          </w:tc>
                        </w:tr>
                      </w:tbl>
                      <w:p w:rsidR="006051B6" w:rsidRDefault="006051B6">
                        <w:pPr>
                          <w:jc w:val="right"/>
                          <w:rPr>
                            <w:rFonts w:eastAsia="Times New Roman"/>
                            <w:sz w:val="20"/>
                            <w:szCs w:val="20"/>
                          </w:rPr>
                        </w:pPr>
                      </w:p>
                    </w:tc>
                  </w:tr>
                </w:tbl>
                <w:p w:rsidR="006051B6" w:rsidRDefault="006051B6">
                  <w:pPr>
                    <w:rPr>
                      <w:rFonts w:eastAsia="Times New Roman"/>
                      <w:sz w:val="20"/>
                      <w:szCs w:val="20"/>
                    </w:rPr>
                  </w:pPr>
                </w:p>
              </w:tc>
            </w:tr>
          </w:tbl>
          <w:p w:rsidR="006051B6" w:rsidRDefault="006051B6">
            <w:pPr>
              <w:jc w:val="center"/>
              <w:rPr>
                <w:rFonts w:eastAsia="Times New Roman"/>
                <w:vanish/>
                <w:sz w:val="2"/>
                <w:szCs w:val="2"/>
              </w:rPr>
            </w:pPr>
          </w:p>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6051B6">
              <w:trPr>
                <w:jc w:val="center"/>
              </w:trPr>
              <w:tc>
                <w:tcPr>
                  <w:tcW w:w="0" w:type="auto"/>
                  <w:shd w:val="clear" w:color="auto" w:fill="FFFFFF"/>
                  <w:hideMark/>
                </w:tcPr>
                <w:tbl>
                  <w:tblPr>
                    <w:tblW w:w="5000" w:type="pct"/>
                    <w:tblCellMar>
                      <w:left w:w="0" w:type="dxa"/>
                      <w:right w:w="0" w:type="dxa"/>
                    </w:tblCellMar>
                    <w:tblLook w:val="04A0" w:firstRow="1" w:lastRow="0" w:firstColumn="1" w:lastColumn="0" w:noHBand="0" w:noVBand="1"/>
                  </w:tblPr>
                  <w:tblGrid>
                    <w:gridCol w:w="9000"/>
                  </w:tblGrid>
                  <w:tr w:rsidR="006051B6">
                    <w:tc>
                      <w:tcPr>
                        <w:tcW w:w="0" w:type="auto"/>
                        <w:tcMar>
                          <w:top w:w="225" w:type="dxa"/>
                          <w:left w:w="450" w:type="dxa"/>
                          <w:bottom w:w="225" w:type="dxa"/>
                          <w:right w:w="450" w:type="dxa"/>
                        </w:tcMar>
                        <w:vAlign w:val="center"/>
                        <w:hideMark/>
                      </w:tcPr>
                      <w:tbl>
                        <w:tblPr>
                          <w:tblW w:w="5000" w:type="pct"/>
                          <w:tblCellMar>
                            <w:left w:w="0" w:type="dxa"/>
                            <w:right w:w="0" w:type="dxa"/>
                          </w:tblCellMar>
                          <w:tblLook w:val="04A0" w:firstRow="1" w:lastRow="0" w:firstColumn="1" w:lastColumn="0" w:noHBand="0" w:noVBand="1"/>
                        </w:tblPr>
                        <w:tblGrid>
                          <w:gridCol w:w="8100"/>
                        </w:tblGrid>
                        <w:tr w:rsidR="006051B6">
                          <w:tc>
                            <w:tcPr>
                              <w:tcW w:w="0" w:type="auto"/>
                              <w:vAlign w:val="center"/>
                              <w:hideMark/>
                            </w:tcPr>
                            <w:p w:rsidR="006051B6" w:rsidRDefault="006051B6">
                              <w:pPr>
                                <w:rPr>
                                  <w:rFonts w:eastAsia="Times New Roman"/>
                                  <w:sz w:val="2"/>
                                  <w:szCs w:val="2"/>
                                </w:rPr>
                              </w:pPr>
                              <w:r>
                                <w:rPr>
                                  <w:rStyle w:val="Strong"/>
                                  <w:rFonts w:ascii="Arial" w:eastAsia="Times New Roman" w:hAnsi="Arial" w:cs="Arial"/>
                                  <w:color w:val="3549A0"/>
                                  <w:sz w:val="23"/>
                                  <w:szCs w:val="23"/>
                                </w:rPr>
                                <w:t>Delegate registration is now open for The Vascular Societies Annual Scientific Meeting 2017</w:t>
                              </w:r>
                              <w:r>
                                <w:rPr>
                                  <w:rFonts w:ascii="Arial" w:eastAsia="Times New Roman" w:hAnsi="Arial" w:cs="Arial"/>
                                  <w:sz w:val="18"/>
                                  <w:szCs w:val="18"/>
                                </w:rPr>
                                <w:br/>
                              </w:r>
                              <w:r>
                                <w:rPr>
                                  <w:rFonts w:ascii="Arial" w:eastAsia="Times New Roman" w:hAnsi="Arial" w:cs="Arial"/>
                                  <w:sz w:val="18"/>
                                  <w:szCs w:val="18"/>
                                </w:rPr>
                                <w:br/>
                                <w:t>Following the success of last year's meeting, we are pleased to announce for the third time the Vascular Society, Society of Vascular Nurses and the Society for Vascular Technology are working together to bring you one single integrated event – The Vascular Societies’ Annual Scientific Meeting.</w:t>
                              </w:r>
                              <w:r>
                                <w:rPr>
                                  <w:rFonts w:ascii="Arial" w:eastAsia="Times New Roman" w:hAnsi="Arial" w:cs="Arial"/>
                                  <w:sz w:val="18"/>
                                  <w:szCs w:val="18"/>
                                </w:rPr>
                                <w:br/>
                              </w:r>
                              <w:r>
                                <w:rPr>
                                  <w:rFonts w:ascii="Arial" w:eastAsia="Times New Roman" w:hAnsi="Arial" w:cs="Arial"/>
                                  <w:sz w:val="18"/>
                                  <w:szCs w:val="18"/>
                                </w:rPr>
                                <w:br/>
                                <w:t>This year's meeting is taking place from the 22nd – 24th November 2017, at Manchester Central, and features expert speakers who will deliver engaging sessions on the latest in vascular education and research. </w:t>
                              </w:r>
                              <w:r>
                                <w:rPr>
                                  <w:rFonts w:ascii="Arial" w:eastAsia="Times New Roman" w:hAnsi="Arial" w:cs="Arial"/>
                                  <w:sz w:val="18"/>
                                  <w:szCs w:val="18"/>
                                </w:rPr>
                                <w:br/>
                              </w:r>
                              <w:r>
                                <w:rPr>
                                  <w:rFonts w:ascii="Arial" w:eastAsia="Times New Roman" w:hAnsi="Arial" w:cs="Arial"/>
                                  <w:sz w:val="18"/>
                                  <w:szCs w:val="18"/>
                                </w:rPr>
                                <w:br/>
                              </w:r>
                              <w:r>
                                <w:rPr>
                                  <w:rStyle w:val="Strong"/>
                                  <w:rFonts w:ascii="Arial" w:eastAsia="Times New Roman" w:hAnsi="Arial" w:cs="Arial"/>
                                  <w:sz w:val="18"/>
                                  <w:szCs w:val="18"/>
                                </w:rPr>
                                <w:t>The full programme is available online, via the link below.</w:t>
                              </w:r>
                            </w:p>
                          </w:tc>
                        </w:tr>
                      </w:tbl>
                      <w:p w:rsidR="006051B6" w:rsidRDefault="006051B6">
                        <w:pPr>
                          <w:rPr>
                            <w:rFonts w:eastAsia="Times New Roman"/>
                            <w:sz w:val="20"/>
                            <w:szCs w:val="20"/>
                          </w:rPr>
                        </w:pPr>
                      </w:p>
                    </w:tc>
                  </w:tr>
                </w:tbl>
                <w:p w:rsidR="006051B6" w:rsidRDefault="006051B6">
                  <w:pPr>
                    <w:rPr>
                      <w:rFonts w:eastAsia="Times New Roman"/>
                      <w:sz w:val="20"/>
                      <w:szCs w:val="20"/>
                    </w:rPr>
                  </w:pPr>
                </w:p>
              </w:tc>
            </w:tr>
          </w:tbl>
          <w:p w:rsidR="006051B6" w:rsidRDefault="006051B6">
            <w:pPr>
              <w:jc w:val="center"/>
              <w:rPr>
                <w:rFonts w:eastAsia="Times New Roman"/>
                <w:vanish/>
                <w:sz w:val="2"/>
                <w:szCs w:val="2"/>
              </w:rPr>
            </w:pPr>
          </w:p>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6051B6">
              <w:trPr>
                <w:jc w:val="center"/>
              </w:trPr>
              <w:tc>
                <w:tcPr>
                  <w:tcW w:w="0" w:type="auto"/>
                  <w:shd w:val="clear" w:color="auto" w:fill="FFFFFF"/>
                  <w:hideMark/>
                </w:tcPr>
                <w:tbl>
                  <w:tblPr>
                    <w:tblW w:w="5000" w:type="pct"/>
                    <w:tblCellMar>
                      <w:left w:w="0" w:type="dxa"/>
                      <w:right w:w="0" w:type="dxa"/>
                    </w:tblCellMar>
                    <w:tblLook w:val="04A0" w:firstRow="1" w:lastRow="0" w:firstColumn="1" w:lastColumn="0" w:noHBand="0" w:noVBand="1"/>
                  </w:tblPr>
                  <w:tblGrid>
                    <w:gridCol w:w="9000"/>
                  </w:tblGrid>
                  <w:tr w:rsidR="006051B6">
                    <w:tc>
                      <w:tcPr>
                        <w:tcW w:w="0" w:type="auto"/>
                        <w:tcMar>
                          <w:top w:w="225" w:type="dxa"/>
                          <w:left w:w="450" w:type="dxa"/>
                          <w:bottom w:w="225" w:type="dxa"/>
                          <w:right w:w="450" w:type="dxa"/>
                        </w:tcMar>
                        <w:vAlign w:val="cente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100"/>
                        </w:tblGrid>
                        <w:tr w:rsidR="006051B6">
                          <w:tc>
                            <w:tcPr>
                              <w:tcW w:w="0" w:type="auto"/>
                              <w:shd w:val="clear" w:color="auto" w:fill="DF2725"/>
                              <w:tcMar>
                                <w:top w:w="225" w:type="dxa"/>
                                <w:left w:w="225" w:type="dxa"/>
                                <w:bottom w:w="225" w:type="dxa"/>
                                <w:right w:w="225" w:type="dxa"/>
                              </w:tcMar>
                              <w:vAlign w:val="center"/>
                              <w:hideMark/>
                            </w:tcPr>
                            <w:p w:rsidR="006051B6" w:rsidRDefault="006051B6">
                              <w:pPr>
                                <w:jc w:val="center"/>
                                <w:rPr>
                                  <w:rFonts w:eastAsia="Times New Roman"/>
                                  <w:sz w:val="2"/>
                                  <w:szCs w:val="2"/>
                                </w:rPr>
                              </w:pPr>
                              <w:hyperlink r:id="rId13" w:tgtFrame="_blank" w:tooltip="" w:history="1">
                                <w:r>
                                  <w:rPr>
                                    <w:rStyle w:val="Hyperlink"/>
                                    <w:rFonts w:ascii="Helvetica" w:eastAsia="Times New Roman" w:hAnsi="Helvetica" w:cs="Helvetica"/>
                                    <w:color w:val="F9F9F9"/>
                                    <w:u w:val="none"/>
                                  </w:rPr>
                                  <w:t>To view the programme and book CLICK HERE</w:t>
                                </w:r>
                              </w:hyperlink>
                            </w:p>
                          </w:tc>
                        </w:tr>
                      </w:tbl>
                      <w:p w:rsidR="006051B6" w:rsidRDefault="006051B6">
                        <w:pPr>
                          <w:rPr>
                            <w:rFonts w:eastAsia="Times New Roman"/>
                            <w:sz w:val="20"/>
                            <w:szCs w:val="20"/>
                          </w:rPr>
                        </w:pPr>
                      </w:p>
                    </w:tc>
                  </w:tr>
                </w:tbl>
                <w:p w:rsidR="006051B6" w:rsidRDefault="006051B6">
                  <w:pPr>
                    <w:rPr>
                      <w:rFonts w:eastAsia="Times New Roman"/>
                      <w:sz w:val="20"/>
                      <w:szCs w:val="20"/>
                    </w:rPr>
                  </w:pPr>
                </w:p>
              </w:tc>
            </w:tr>
          </w:tbl>
          <w:p w:rsidR="006051B6" w:rsidRDefault="006051B6">
            <w:pPr>
              <w:jc w:val="center"/>
              <w:rPr>
                <w:rFonts w:eastAsia="Times New Roman"/>
                <w:vanish/>
                <w:sz w:val="2"/>
                <w:szCs w:val="2"/>
              </w:rPr>
            </w:pPr>
          </w:p>
          <w:tbl>
            <w:tblPr>
              <w:tblW w:w="9000" w:type="dxa"/>
              <w:jc w:val="center"/>
              <w:tblCellMar>
                <w:left w:w="0" w:type="dxa"/>
                <w:right w:w="0" w:type="dxa"/>
              </w:tblCellMar>
              <w:tblLook w:val="04A0" w:firstRow="1" w:lastRow="0" w:firstColumn="1" w:lastColumn="0" w:noHBand="0" w:noVBand="1"/>
            </w:tblPr>
            <w:tblGrid>
              <w:gridCol w:w="4500"/>
              <w:gridCol w:w="4500"/>
            </w:tblGrid>
            <w:tr w:rsidR="006051B6">
              <w:trPr>
                <w:jc w:val="center"/>
              </w:trPr>
              <w:tc>
                <w:tcPr>
                  <w:tcW w:w="2500" w:type="pct"/>
                  <w:shd w:val="clear" w:color="auto" w:fill="FFFFFF"/>
                  <w:hideMark/>
                </w:tcPr>
                <w:tbl>
                  <w:tblPr>
                    <w:tblW w:w="5000" w:type="pct"/>
                    <w:tblCellMar>
                      <w:left w:w="0" w:type="dxa"/>
                      <w:right w:w="0" w:type="dxa"/>
                    </w:tblCellMar>
                    <w:tblLook w:val="04A0" w:firstRow="1" w:lastRow="0" w:firstColumn="1" w:lastColumn="0" w:noHBand="0" w:noVBand="1"/>
                  </w:tblPr>
                  <w:tblGrid>
                    <w:gridCol w:w="4500"/>
                  </w:tblGrid>
                  <w:tr w:rsidR="006051B6">
                    <w:tc>
                      <w:tcPr>
                        <w:tcW w:w="0" w:type="auto"/>
                        <w:shd w:val="clear" w:color="auto" w:fill="FFFFFF"/>
                        <w:tcMar>
                          <w:top w:w="225" w:type="dxa"/>
                          <w:left w:w="450" w:type="dxa"/>
                          <w:bottom w:w="225" w:type="dxa"/>
                          <w:right w:w="225" w:type="dxa"/>
                        </w:tcMar>
                        <w:hideMark/>
                      </w:tcPr>
                      <w:tbl>
                        <w:tblPr>
                          <w:tblW w:w="5000" w:type="pct"/>
                          <w:shd w:val="clear" w:color="auto" w:fill="DDDDDD"/>
                          <w:tblCellMar>
                            <w:left w:w="0" w:type="dxa"/>
                            <w:right w:w="0" w:type="dxa"/>
                          </w:tblCellMar>
                          <w:tblLook w:val="04A0" w:firstRow="1" w:lastRow="0" w:firstColumn="1" w:lastColumn="0" w:noHBand="0" w:noVBand="1"/>
                        </w:tblPr>
                        <w:tblGrid>
                          <w:gridCol w:w="3825"/>
                        </w:tblGrid>
                        <w:tr w:rsidR="006051B6">
                          <w:tc>
                            <w:tcPr>
                              <w:tcW w:w="0" w:type="auto"/>
                              <w:shd w:val="clear" w:color="auto" w:fill="DDDDDD"/>
                              <w:tcMar>
                                <w:top w:w="225" w:type="dxa"/>
                                <w:left w:w="225" w:type="dxa"/>
                                <w:bottom w:w="225" w:type="dxa"/>
                                <w:right w:w="225" w:type="dxa"/>
                              </w:tcMar>
                              <w:vAlign w:val="center"/>
                              <w:hideMark/>
                            </w:tcPr>
                            <w:p w:rsidR="006051B6" w:rsidRDefault="006051B6">
                              <w:pPr>
                                <w:rPr>
                                  <w:rFonts w:eastAsia="Times New Roman"/>
                                  <w:sz w:val="2"/>
                                  <w:szCs w:val="2"/>
                                </w:rPr>
                              </w:pPr>
                              <w:r>
                                <w:rPr>
                                  <w:rStyle w:val="Strong"/>
                                  <w:rFonts w:ascii="Arial" w:eastAsia="Times New Roman" w:hAnsi="Arial" w:cs="Arial"/>
                                  <w:color w:val="3549A0"/>
                                  <w:sz w:val="21"/>
                                  <w:szCs w:val="21"/>
                                </w:rPr>
                                <w:t>The Programme</w:t>
                              </w:r>
                              <w:r>
                                <w:rPr>
                                  <w:rFonts w:ascii="Arial" w:eastAsia="Times New Roman" w:hAnsi="Arial" w:cs="Arial"/>
                                  <w:sz w:val="18"/>
                                  <w:szCs w:val="18"/>
                                </w:rPr>
                                <w:br/>
                              </w:r>
                              <w:r>
                                <w:rPr>
                                  <w:rFonts w:ascii="Arial" w:eastAsia="Times New Roman" w:hAnsi="Arial" w:cs="Arial"/>
                                  <w:sz w:val="18"/>
                                  <w:szCs w:val="18"/>
                                </w:rPr>
                                <w:br/>
                                <w:t>With an exciting and comprehensive programme on offer, this year's conference features specialist sessions for Vascular Surgeons, Vascular Nurses and Vascular Scientists, and also includes debates, masterclasses, oral abstracts, company symposia, workshops and access to a large industry exhibition. </w:t>
                              </w:r>
                              <w:r>
                                <w:rPr>
                                  <w:rFonts w:ascii="Arial" w:eastAsia="Times New Roman" w:hAnsi="Arial" w:cs="Arial"/>
                                  <w:sz w:val="18"/>
                                  <w:szCs w:val="18"/>
                                </w:rPr>
                                <w:br/>
                              </w:r>
                              <w:r>
                                <w:rPr>
                                  <w:rFonts w:ascii="Arial" w:eastAsia="Times New Roman" w:hAnsi="Arial" w:cs="Arial"/>
                                  <w:sz w:val="18"/>
                                  <w:szCs w:val="18"/>
                                </w:rPr>
                                <w:br/>
                                <w:t>In order to meet their individual educational requirements delegates can choose to attend any of the sessions in the programme. To view the full programme please click on the below link.</w:t>
                              </w:r>
                              <w:r>
                                <w:rPr>
                                  <w:rFonts w:ascii="Arial" w:eastAsia="Times New Roman" w:hAnsi="Arial" w:cs="Arial"/>
                                  <w:sz w:val="18"/>
                                  <w:szCs w:val="18"/>
                                </w:rPr>
                                <w:br/>
                                <w:t> </w:t>
                              </w:r>
                              <w:r>
                                <w:rPr>
                                  <w:rFonts w:ascii="Arial" w:eastAsia="Times New Roman" w:hAnsi="Arial" w:cs="Arial"/>
                                  <w:sz w:val="18"/>
                                  <w:szCs w:val="18"/>
                                </w:rPr>
                                <w:br/>
                              </w:r>
                              <w:r>
                                <w:rPr>
                                  <w:rFonts w:ascii="Arial" w:eastAsia="Times New Roman" w:hAnsi="Arial" w:cs="Arial"/>
                                  <w:color w:val="FF0000"/>
                                  <w:sz w:val="18"/>
                                  <w:szCs w:val="18"/>
                                </w:rPr>
                                <w:t>To view the full programme </w:t>
                              </w:r>
                              <w:hyperlink r:id="rId14" w:tgtFrame="_blank" w:history="1">
                                <w:r>
                                  <w:rPr>
                                    <w:rStyle w:val="Hyperlink"/>
                                    <w:rFonts w:ascii="Arial" w:eastAsia="Times New Roman" w:hAnsi="Arial" w:cs="Arial"/>
                                    <w:sz w:val="18"/>
                                    <w:szCs w:val="18"/>
                                  </w:rPr>
                                  <w:t>CLICK HERE</w:t>
                                </w:r>
                              </w:hyperlink>
                            </w:p>
                          </w:tc>
                        </w:tr>
                      </w:tbl>
                      <w:p w:rsidR="006051B6" w:rsidRDefault="006051B6">
                        <w:pPr>
                          <w:rPr>
                            <w:rFonts w:eastAsia="Times New Roman"/>
                            <w:sz w:val="20"/>
                            <w:szCs w:val="20"/>
                          </w:rPr>
                        </w:pPr>
                      </w:p>
                    </w:tc>
                  </w:tr>
                </w:tbl>
                <w:p w:rsidR="006051B6" w:rsidRDefault="006051B6">
                  <w:pPr>
                    <w:rPr>
                      <w:rFonts w:eastAsia="Times New Roman"/>
                      <w:sz w:val="20"/>
                      <w:szCs w:val="20"/>
                    </w:rPr>
                  </w:pPr>
                </w:p>
              </w:tc>
              <w:tc>
                <w:tcPr>
                  <w:tcW w:w="2500" w:type="pct"/>
                  <w:shd w:val="clear" w:color="auto" w:fill="FFFFFF"/>
                  <w:hideMark/>
                </w:tcPr>
                <w:tbl>
                  <w:tblPr>
                    <w:tblW w:w="5000" w:type="pct"/>
                    <w:tblCellMar>
                      <w:left w:w="0" w:type="dxa"/>
                      <w:right w:w="0" w:type="dxa"/>
                    </w:tblCellMar>
                    <w:tblLook w:val="04A0" w:firstRow="1" w:lastRow="0" w:firstColumn="1" w:lastColumn="0" w:noHBand="0" w:noVBand="1"/>
                  </w:tblPr>
                  <w:tblGrid>
                    <w:gridCol w:w="4500"/>
                  </w:tblGrid>
                  <w:tr w:rsidR="006051B6">
                    <w:tc>
                      <w:tcPr>
                        <w:tcW w:w="0" w:type="auto"/>
                        <w:shd w:val="clear" w:color="auto" w:fill="FFFFFF"/>
                        <w:tcMar>
                          <w:top w:w="225" w:type="dxa"/>
                          <w:left w:w="225" w:type="dxa"/>
                          <w:bottom w:w="225" w:type="dxa"/>
                          <w:right w:w="450" w:type="dxa"/>
                        </w:tcMar>
                        <w:hideMark/>
                      </w:tcPr>
                      <w:tbl>
                        <w:tblPr>
                          <w:tblW w:w="5000" w:type="pct"/>
                          <w:jc w:val="right"/>
                          <w:tblCellMar>
                            <w:left w:w="0" w:type="dxa"/>
                            <w:right w:w="0" w:type="dxa"/>
                          </w:tblCellMar>
                          <w:tblLook w:val="04A0" w:firstRow="1" w:lastRow="0" w:firstColumn="1" w:lastColumn="0" w:noHBand="0" w:noVBand="1"/>
                        </w:tblPr>
                        <w:tblGrid>
                          <w:gridCol w:w="3825"/>
                        </w:tblGrid>
                        <w:tr w:rsidR="006051B6">
                          <w:trPr>
                            <w:jc w:val="right"/>
                          </w:trPr>
                          <w:tc>
                            <w:tcPr>
                              <w:tcW w:w="0" w:type="auto"/>
                              <w:vAlign w:val="center"/>
                              <w:hideMark/>
                            </w:tcPr>
                            <w:p w:rsidR="006051B6" w:rsidRDefault="006051B6">
                              <w:pPr>
                                <w:jc w:val="center"/>
                                <w:rPr>
                                  <w:rFonts w:eastAsia="Times New Roman"/>
                                  <w:sz w:val="2"/>
                                  <w:szCs w:val="2"/>
                                </w:rPr>
                              </w:pPr>
                              <w:bookmarkStart w:id="0" w:name="_GoBack"/>
                              <w:r>
                                <w:rPr>
                                  <w:rFonts w:eastAsia="Times New Roman"/>
                                  <w:noProof/>
                                  <w:sz w:val="2"/>
                                  <w:szCs w:val="2"/>
                                </w:rPr>
                                <w:drawing>
                                  <wp:inline distT="0" distB="0" distL="0" distR="0">
                                    <wp:extent cx="2085975" cy="2691317"/>
                                    <wp:effectExtent l="0" t="0" r="0" b="0"/>
                                    <wp:docPr id="2" name="Picture 2" descr="http://marketing.fitwise.co.uk/Yogip/Fitwise_V5/2/Images/HTMLEditor/EHID-2710/a77759ccb56342f5a9b75b07d668364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arketing.fitwise.co.uk/Yogip/Fitwise_V5/2/Images/HTMLEditor/EHID-2710/a77759ccb56342f5a9b75b07d668364e.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95620" cy="2703761"/>
                                            </a:xfrm>
                                            <a:prstGeom prst="rect">
                                              <a:avLst/>
                                            </a:prstGeom>
                                            <a:noFill/>
                                            <a:ln>
                                              <a:noFill/>
                                            </a:ln>
                                          </pic:spPr>
                                        </pic:pic>
                                      </a:graphicData>
                                    </a:graphic>
                                  </wp:inline>
                                </w:drawing>
                              </w:r>
                              <w:bookmarkEnd w:id="0"/>
                            </w:p>
                          </w:tc>
                        </w:tr>
                      </w:tbl>
                      <w:p w:rsidR="006051B6" w:rsidRDefault="006051B6">
                        <w:pPr>
                          <w:jc w:val="right"/>
                          <w:rPr>
                            <w:rFonts w:eastAsia="Times New Roman"/>
                            <w:sz w:val="20"/>
                            <w:szCs w:val="20"/>
                          </w:rPr>
                        </w:pPr>
                      </w:p>
                    </w:tc>
                  </w:tr>
                </w:tbl>
                <w:p w:rsidR="006051B6" w:rsidRDefault="006051B6">
                  <w:pPr>
                    <w:rPr>
                      <w:rFonts w:eastAsia="Times New Roman"/>
                      <w:sz w:val="20"/>
                      <w:szCs w:val="20"/>
                    </w:rPr>
                  </w:pPr>
                </w:p>
              </w:tc>
            </w:tr>
          </w:tbl>
          <w:p w:rsidR="006051B6" w:rsidRDefault="006051B6">
            <w:pPr>
              <w:jc w:val="center"/>
              <w:rPr>
                <w:rFonts w:eastAsia="Times New Roman"/>
                <w:vanish/>
                <w:sz w:val="2"/>
                <w:szCs w:val="2"/>
              </w:rPr>
            </w:pPr>
          </w:p>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6051B6">
              <w:trPr>
                <w:jc w:val="center"/>
                <w:hidden/>
              </w:trPr>
              <w:tc>
                <w:tcPr>
                  <w:tcW w:w="0" w:type="auto"/>
                  <w:shd w:val="clear" w:color="auto" w:fill="FFFFFF"/>
                  <w:hideMark/>
                </w:tcPr>
                <w:tbl>
                  <w:tblPr>
                    <w:tblW w:w="5000" w:type="pct"/>
                    <w:tblCellMar>
                      <w:left w:w="0" w:type="dxa"/>
                      <w:right w:w="0" w:type="dxa"/>
                    </w:tblCellMar>
                    <w:tblLook w:val="04A0" w:firstRow="1" w:lastRow="0" w:firstColumn="1" w:lastColumn="0" w:noHBand="0" w:noVBand="1"/>
                  </w:tblPr>
                  <w:tblGrid>
                    <w:gridCol w:w="9000"/>
                  </w:tblGrid>
                  <w:tr w:rsidR="006051B6">
                    <w:trPr>
                      <w:hidden/>
                    </w:trPr>
                    <w:tc>
                      <w:tcPr>
                        <w:tcW w:w="0" w:type="auto"/>
                        <w:tcMar>
                          <w:top w:w="225" w:type="dxa"/>
                          <w:left w:w="450" w:type="dxa"/>
                          <w:bottom w:w="225" w:type="dxa"/>
                          <w:right w:w="450" w:type="dxa"/>
                        </w:tcMar>
                        <w:vAlign w:val="center"/>
                        <w:hideMark/>
                      </w:tcPr>
                      <w:tbl>
                        <w:tblPr>
                          <w:tblW w:w="5000" w:type="pct"/>
                          <w:tblCellMar>
                            <w:left w:w="0" w:type="dxa"/>
                            <w:right w:w="0" w:type="dxa"/>
                          </w:tblCellMar>
                          <w:tblLook w:val="04A0" w:firstRow="1" w:lastRow="0" w:firstColumn="1" w:lastColumn="0" w:noHBand="0" w:noVBand="1"/>
                        </w:tblPr>
                        <w:tblGrid>
                          <w:gridCol w:w="8100"/>
                        </w:tblGrid>
                        <w:tr w:rsidR="006051B6">
                          <w:trPr>
                            <w:hidden/>
                          </w:trPr>
                          <w:tc>
                            <w:tcPr>
                              <w:tcW w:w="0" w:type="auto"/>
                              <w:tcBorders>
                                <w:top w:val="nil"/>
                                <w:left w:val="nil"/>
                                <w:bottom w:val="single" w:sz="12" w:space="0" w:color="DDDDDD"/>
                                <w:right w:val="nil"/>
                              </w:tcBorders>
                              <w:vAlign w:val="center"/>
                              <w:hideMark/>
                            </w:tcPr>
                            <w:p w:rsidR="006051B6" w:rsidRDefault="006051B6">
                              <w:pPr>
                                <w:rPr>
                                  <w:rFonts w:eastAsia="Times New Roman"/>
                                  <w:vanish/>
                                  <w:sz w:val="2"/>
                                  <w:szCs w:val="2"/>
                                </w:rPr>
                              </w:pPr>
                            </w:p>
                          </w:tc>
                        </w:tr>
                      </w:tbl>
                      <w:p w:rsidR="006051B6" w:rsidRDefault="006051B6">
                        <w:pPr>
                          <w:rPr>
                            <w:rFonts w:eastAsia="Times New Roman"/>
                            <w:sz w:val="20"/>
                            <w:szCs w:val="20"/>
                          </w:rPr>
                        </w:pPr>
                      </w:p>
                    </w:tc>
                  </w:tr>
                </w:tbl>
                <w:p w:rsidR="006051B6" w:rsidRDefault="006051B6">
                  <w:pPr>
                    <w:rPr>
                      <w:rFonts w:eastAsia="Times New Roman"/>
                      <w:sz w:val="20"/>
                      <w:szCs w:val="20"/>
                    </w:rPr>
                  </w:pPr>
                </w:p>
              </w:tc>
            </w:tr>
          </w:tbl>
          <w:p w:rsidR="006051B6" w:rsidRDefault="006051B6">
            <w:pPr>
              <w:jc w:val="center"/>
              <w:rPr>
                <w:rFonts w:eastAsia="Times New Roman"/>
                <w:vanish/>
                <w:sz w:val="2"/>
                <w:szCs w:val="2"/>
              </w:rPr>
            </w:pPr>
          </w:p>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6051B6">
              <w:trPr>
                <w:jc w:val="center"/>
              </w:trPr>
              <w:tc>
                <w:tcPr>
                  <w:tcW w:w="0" w:type="auto"/>
                  <w:shd w:val="clear" w:color="auto" w:fill="FFFFFF"/>
                  <w:hideMark/>
                </w:tcPr>
                <w:tbl>
                  <w:tblPr>
                    <w:tblW w:w="5000" w:type="pct"/>
                    <w:tblCellMar>
                      <w:left w:w="0" w:type="dxa"/>
                      <w:right w:w="0" w:type="dxa"/>
                    </w:tblCellMar>
                    <w:tblLook w:val="04A0" w:firstRow="1" w:lastRow="0" w:firstColumn="1" w:lastColumn="0" w:noHBand="0" w:noVBand="1"/>
                  </w:tblPr>
                  <w:tblGrid>
                    <w:gridCol w:w="9000"/>
                  </w:tblGrid>
                  <w:tr w:rsidR="006051B6">
                    <w:tc>
                      <w:tcPr>
                        <w:tcW w:w="0" w:type="auto"/>
                        <w:tcMar>
                          <w:top w:w="225" w:type="dxa"/>
                          <w:left w:w="450" w:type="dxa"/>
                          <w:bottom w:w="225" w:type="dxa"/>
                          <w:right w:w="450" w:type="dxa"/>
                        </w:tcMar>
                        <w:vAlign w:val="center"/>
                        <w:hideMark/>
                      </w:tcPr>
                      <w:tbl>
                        <w:tblPr>
                          <w:tblW w:w="5000" w:type="pct"/>
                          <w:shd w:val="clear" w:color="auto" w:fill="DDDDDD"/>
                          <w:tblCellMar>
                            <w:left w:w="0" w:type="dxa"/>
                            <w:right w:w="0" w:type="dxa"/>
                          </w:tblCellMar>
                          <w:tblLook w:val="04A0" w:firstRow="1" w:lastRow="0" w:firstColumn="1" w:lastColumn="0" w:noHBand="0" w:noVBand="1"/>
                        </w:tblPr>
                        <w:tblGrid>
                          <w:gridCol w:w="8100"/>
                        </w:tblGrid>
                        <w:tr w:rsidR="006051B6">
                          <w:tc>
                            <w:tcPr>
                              <w:tcW w:w="0" w:type="auto"/>
                              <w:shd w:val="clear" w:color="auto" w:fill="DDDDDD"/>
                              <w:tcMar>
                                <w:top w:w="225" w:type="dxa"/>
                                <w:left w:w="225" w:type="dxa"/>
                                <w:bottom w:w="225" w:type="dxa"/>
                                <w:right w:w="225" w:type="dxa"/>
                              </w:tcMar>
                              <w:vAlign w:val="center"/>
                              <w:hideMark/>
                            </w:tcPr>
                            <w:p w:rsidR="006051B6" w:rsidRDefault="006051B6">
                              <w:pPr>
                                <w:rPr>
                                  <w:rFonts w:eastAsia="Times New Roman"/>
                                  <w:sz w:val="2"/>
                                  <w:szCs w:val="2"/>
                                </w:rPr>
                              </w:pPr>
                              <w:r>
                                <w:rPr>
                                  <w:rStyle w:val="Strong"/>
                                  <w:rFonts w:ascii="Arial" w:eastAsia="Times New Roman" w:hAnsi="Arial" w:cs="Arial"/>
                                  <w:color w:val="00458A"/>
                                  <w:sz w:val="18"/>
                                  <w:szCs w:val="18"/>
                                </w:rPr>
                                <w:lastRenderedPageBreak/>
                                <w:t>Vascular Surgeon session highlights include</w:t>
                              </w:r>
                              <w:proofErr w:type="gramStart"/>
                              <w:r>
                                <w:rPr>
                                  <w:rStyle w:val="Strong"/>
                                  <w:rFonts w:ascii="Arial" w:eastAsia="Times New Roman" w:hAnsi="Arial" w:cs="Arial"/>
                                  <w:color w:val="00458A"/>
                                  <w:sz w:val="18"/>
                                  <w:szCs w:val="18"/>
                                </w:rPr>
                                <w:t>:</w:t>
                              </w:r>
                              <w:proofErr w:type="gramEnd"/>
                              <w:r>
                                <w:rPr>
                                  <w:rFonts w:ascii="Arial" w:eastAsia="Times New Roman" w:hAnsi="Arial" w:cs="Arial"/>
                                  <w:sz w:val="18"/>
                                  <w:szCs w:val="18"/>
                                </w:rPr>
                                <w:br/>
                                <w:t xml:space="preserve">The main theme of these sessions is </w:t>
                              </w:r>
                              <w:r>
                                <w:rPr>
                                  <w:rStyle w:val="Emphasis"/>
                                  <w:rFonts w:ascii="Arial" w:eastAsia="Times New Roman" w:hAnsi="Arial" w:cs="Arial"/>
                                  <w:sz w:val="18"/>
                                  <w:szCs w:val="18"/>
                                </w:rPr>
                                <w:t>“Getting out and staying out of trouble”</w:t>
                              </w:r>
                              <w:r>
                                <w:rPr>
                                  <w:rFonts w:ascii="Arial" w:eastAsia="Times New Roman" w:hAnsi="Arial" w:cs="Arial"/>
                                  <w:sz w:val="18"/>
                                  <w:szCs w:val="18"/>
                                </w:rPr>
                                <w:t>,  which includes a range of topics from the management of ruptured and elective abdominal aortic aneurysms to the diabetic foot, vascular disease in childhood and the ‘doctor in trouble’. Thursday's highlights include the Sol-Cohen and BJS prize sessions</w:t>
                              </w:r>
                              <w:proofErr w:type="gramStart"/>
                              <w:r>
                                <w:rPr>
                                  <w:rFonts w:ascii="Arial" w:eastAsia="Times New Roman" w:hAnsi="Arial" w:cs="Arial"/>
                                  <w:sz w:val="18"/>
                                  <w:szCs w:val="18"/>
                                </w:rPr>
                                <w:t>,  the</w:t>
                              </w:r>
                              <w:proofErr w:type="gramEnd"/>
                              <w:r>
                                <w:rPr>
                                  <w:rFonts w:ascii="Arial" w:eastAsia="Times New Roman" w:hAnsi="Arial" w:cs="Arial"/>
                                  <w:sz w:val="18"/>
                                  <w:szCs w:val="18"/>
                                </w:rPr>
                                <w:t xml:space="preserve"> return of the popular Dragons Den, a ‘What’s new in 2017’ session, and the day also has a series of debates.  Friday’s highlight includes Professor Janet Powell giving the BJS lecture on ‘</w:t>
                              </w:r>
                              <w:r>
                                <w:rPr>
                                  <w:rStyle w:val="Emphasis"/>
                                  <w:rFonts w:ascii="Arial" w:eastAsia="Times New Roman" w:hAnsi="Arial" w:cs="Arial"/>
                                  <w:sz w:val="18"/>
                                  <w:szCs w:val="18"/>
                                </w:rPr>
                                <w:t>Tricks, trials and treats</w:t>
                              </w:r>
                              <w:r>
                                <w:rPr>
                                  <w:rFonts w:ascii="Arial" w:eastAsia="Times New Roman" w:hAnsi="Arial" w:cs="Arial"/>
                                  <w:sz w:val="18"/>
                                  <w:szCs w:val="18"/>
                                </w:rPr>
                                <w:t xml:space="preserve">’, and Mr Paul Blair giving the </w:t>
                              </w:r>
                              <w:proofErr w:type="spellStart"/>
                              <w:r>
                                <w:rPr>
                                  <w:rFonts w:ascii="Arial" w:eastAsia="Times New Roman" w:hAnsi="Arial" w:cs="Arial"/>
                                  <w:sz w:val="18"/>
                                  <w:szCs w:val="18"/>
                                </w:rPr>
                                <w:t>Kinmonth</w:t>
                              </w:r>
                              <w:proofErr w:type="spellEnd"/>
                              <w:r>
                                <w:rPr>
                                  <w:rFonts w:ascii="Arial" w:eastAsia="Times New Roman" w:hAnsi="Arial" w:cs="Arial"/>
                                  <w:sz w:val="18"/>
                                  <w:szCs w:val="18"/>
                                </w:rPr>
                                <w:t xml:space="preserve"> lecture of the Modern Management of Vascular Trauma.</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sz w:val="18"/>
                                  <w:szCs w:val="18"/>
                                </w:rPr>
                                <w:br/>
                              </w:r>
                              <w:r>
                                <w:rPr>
                                  <w:rStyle w:val="Strong"/>
                                  <w:rFonts w:ascii="Arial" w:eastAsia="Times New Roman" w:hAnsi="Arial" w:cs="Arial"/>
                                  <w:color w:val="00458A"/>
                                  <w:sz w:val="18"/>
                                  <w:szCs w:val="18"/>
                                </w:rPr>
                                <w:t>Vascular Nurse session highlights include</w:t>
                              </w:r>
                              <w:proofErr w:type="gramStart"/>
                              <w:r>
                                <w:rPr>
                                  <w:rStyle w:val="Strong"/>
                                  <w:rFonts w:ascii="Arial" w:eastAsia="Times New Roman" w:hAnsi="Arial" w:cs="Arial"/>
                                  <w:color w:val="00458A"/>
                                  <w:sz w:val="18"/>
                                  <w:szCs w:val="18"/>
                                </w:rPr>
                                <w:t>:</w:t>
                              </w:r>
                              <w:proofErr w:type="gramEnd"/>
                              <w:r>
                                <w:rPr>
                                  <w:rFonts w:ascii="Arial" w:eastAsia="Times New Roman" w:hAnsi="Arial" w:cs="Arial"/>
                                  <w:sz w:val="18"/>
                                  <w:szCs w:val="18"/>
                                </w:rPr>
                                <w:br/>
                                <w:t>The programme ranges from an overview of lower limb interventions and vascular pharmacology to discussing the burden of venous leg ulcers and presenting innovative wound management solutions. Delegates can participate in the lively debate of</w:t>
                              </w:r>
                              <w:r>
                                <w:rPr>
                                  <w:rStyle w:val="Emphasis"/>
                                  <w:rFonts w:ascii="Arial" w:eastAsia="Times New Roman" w:hAnsi="Arial" w:cs="Arial"/>
                                  <w:sz w:val="18"/>
                                  <w:szCs w:val="18"/>
                                </w:rPr>
                                <w:t xml:space="preserve"> “whether </w:t>
                              </w:r>
                              <w:proofErr w:type="spellStart"/>
                              <w:r>
                                <w:rPr>
                                  <w:rStyle w:val="Emphasis"/>
                                  <w:rFonts w:ascii="Arial" w:eastAsia="Times New Roman" w:hAnsi="Arial" w:cs="Arial"/>
                                  <w:sz w:val="18"/>
                                  <w:szCs w:val="18"/>
                                </w:rPr>
                                <w:t>claudicants</w:t>
                              </w:r>
                              <w:proofErr w:type="spellEnd"/>
                              <w:r>
                                <w:rPr>
                                  <w:rStyle w:val="Emphasis"/>
                                  <w:rFonts w:ascii="Arial" w:eastAsia="Times New Roman" w:hAnsi="Arial" w:cs="Arial"/>
                                  <w:sz w:val="18"/>
                                  <w:szCs w:val="18"/>
                                </w:rPr>
                                <w:t xml:space="preserve"> should join the gym or meet the radiologist” </w:t>
                              </w:r>
                              <w:r>
                                <w:rPr>
                                  <w:rFonts w:ascii="Arial" w:eastAsia="Times New Roman" w:hAnsi="Arial" w:cs="Arial"/>
                                  <w:sz w:val="18"/>
                                  <w:szCs w:val="18"/>
                                </w:rPr>
                                <w:t>and keep updated on the new horizons within vascular services. </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sz w:val="18"/>
                                  <w:szCs w:val="18"/>
                                </w:rPr>
                                <w:br/>
                              </w:r>
                              <w:r>
                                <w:rPr>
                                  <w:rStyle w:val="Strong"/>
                                  <w:rFonts w:ascii="Arial" w:eastAsia="Times New Roman" w:hAnsi="Arial" w:cs="Arial"/>
                                  <w:color w:val="00458A"/>
                                  <w:sz w:val="18"/>
                                  <w:szCs w:val="18"/>
                                </w:rPr>
                                <w:t>Vascular Scientist session highlights include</w:t>
                              </w:r>
                              <w:proofErr w:type="gramStart"/>
                              <w:r>
                                <w:rPr>
                                  <w:rStyle w:val="Strong"/>
                                  <w:rFonts w:ascii="Arial" w:eastAsia="Times New Roman" w:hAnsi="Arial" w:cs="Arial"/>
                                  <w:color w:val="00458A"/>
                                  <w:sz w:val="18"/>
                                  <w:szCs w:val="18"/>
                                </w:rPr>
                                <w:t>:</w:t>
                              </w:r>
                              <w:proofErr w:type="gramEnd"/>
                              <w:r>
                                <w:rPr>
                                  <w:rFonts w:ascii="Arial" w:eastAsia="Times New Roman" w:hAnsi="Arial" w:cs="Arial"/>
                                  <w:sz w:val="18"/>
                                  <w:szCs w:val="18"/>
                                </w:rPr>
                                <w:br/>
                                <w:t>The  programme starts with a study afternoon with expert speakers and demonstrators on duplex EVAR imaging and contrast.  Following which there will be an SVT evening reception with drinks and canapes. Thursday is a full day with 10 trainee research proposals to consider, 9 scientific presentations, business meeting, trainee breakout session and talks from expert invited speakers. The day ends with prizes for the most promising trainee research proposal and the best scientific presentation. </w:t>
                              </w:r>
                            </w:p>
                          </w:tc>
                        </w:tr>
                      </w:tbl>
                      <w:p w:rsidR="006051B6" w:rsidRDefault="006051B6">
                        <w:pPr>
                          <w:rPr>
                            <w:rFonts w:eastAsia="Times New Roman"/>
                            <w:sz w:val="20"/>
                            <w:szCs w:val="20"/>
                          </w:rPr>
                        </w:pPr>
                      </w:p>
                    </w:tc>
                  </w:tr>
                </w:tbl>
                <w:p w:rsidR="006051B6" w:rsidRDefault="006051B6">
                  <w:pPr>
                    <w:rPr>
                      <w:rFonts w:eastAsia="Times New Roman"/>
                      <w:sz w:val="20"/>
                      <w:szCs w:val="20"/>
                    </w:rPr>
                  </w:pPr>
                </w:p>
              </w:tc>
            </w:tr>
          </w:tbl>
          <w:p w:rsidR="006051B6" w:rsidRDefault="006051B6">
            <w:pPr>
              <w:jc w:val="center"/>
              <w:rPr>
                <w:rFonts w:eastAsia="Times New Roman"/>
                <w:vanish/>
                <w:sz w:val="2"/>
                <w:szCs w:val="2"/>
              </w:rPr>
            </w:pPr>
          </w:p>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6051B6">
              <w:trPr>
                <w:jc w:val="center"/>
                <w:hidden/>
              </w:trPr>
              <w:tc>
                <w:tcPr>
                  <w:tcW w:w="0" w:type="auto"/>
                  <w:shd w:val="clear" w:color="auto" w:fill="FFFFFF"/>
                  <w:hideMark/>
                </w:tcPr>
                <w:tbl>
                  <w:tblPr>
                    <w:tblW w:w="5000" w:type="pct"/>
                    <w:tblCellMar>
                      <w:left w:w="0" w:type="dxa"/>
                      <w:right w:w="0" w:type="dxa"/>
                    </w:tblCellMar>
                    <w:tblLook w:val="04A0" w:firstRow="1" w:lastRow="0" w:firstColumn="1" w:lastColumn="0" w:noHBand="0" w:noVBand="1"/>
                  </w:tblPr>
                  <w:tblGrid>
                    <w:gridCol w:w="9000"/>
                  </w:tblGrid>
                  <w:tr w:rsidR="006051B6">
                    <w:trPr>
                      <w:hidden/>
                    </w:trPr>
                    <w:tc>
                      <w:tcPr>
                        <w:tcW w:w="0" w:type="auto"/>
                        <w:tcMar>
                          <w:top w:w="225" w:type="dxa"/>
                          <w:left w:w="450" w:type="dxa"/>
                          <w:bottom w:w="225" w:type="dxa"/>
                          <w:right w:w="450" w:type="dxa"/>
                        </w:tcMar>
                        <w:vAlign w:val="center"/>
                        <w:hideMark/>
                      </w:tcPr>
                      <w:tbl>
                        <w:tblPr>
                          <w:tblW w:w="5000" w:type="pct"/>
                          <w:tblCellMar>
                            <w:left w:w="0" w:type="dxa"/>
                            <w:right w:w="0" w:type="dxa"/>
                          </w:tblCellMar>
                          <w:tblLook w:val="04A0" w:firstRow="1" w:lastRow="0" w:firstColumn="1" w:lastColumn="0" w:noHBand="0" w:noVBand="1"/>
                        </w:tblPr>
                        <w:tblGrid>
                          <w:gridCol w:w="8100"/>
                        </w:tblGrid>
                        <w:tr w:rsidR="006051B6">
                          <w:trPr>
                            <w:hidden/>
                          </w:trPr>
                          <w:tc>
                            <w:tcPr>
                              <w:tcW w:w="0" w:type="auto"/>
                              <w:tcBorders>
                                <w:top w:val="nil"/>
                                <w:left w:val="nil"/>
                                <w:bottom w:val="single" w:sz="12" w:space="0" w:color="DDDDDD"/>
                                <w:right w:val="nil"/>
                              </w:tcBorders>
                              <w:vAlign w:val="center"/>
                              <w:hideMark/>
                            </w:tcPr>
                            <w:p w:rsidR="006051B6" w:rsidRDefault="006051B6">
                              <w:pPr>
                                <w:rPr>
                                  <w:rFonts w:eastAsia="Times New Roman"/>
                                  <w:vanish/>
                                  <w:sz w:val="2"/>
                                  <w:szCs w:val="2"/>
                                </w:rPr>
                              </w:pPr>
                            </w:p>
                          </w:tc>
                        </w:tr>
                      </w:tbl>
                      <w:p w:rsidR="006051B6" w:rsidRDefault="006051B6">
                        <w:pPr>
                          <w:rPr>
                            <w:rFonts w:eastAsia="Times New Roman"/>
                            <w:sz w:val="20"/>
                            <w:szCs w:val="20"/>
                          </w:rPr>
                        </w:pPr>
                      </w:p>
                    </w:tc>
                  </w:tr>
                </w:tbl>
                <w:p w:rsidR="006051B6" w:rsidRDefault="006051B6">
                  <w:pPr>
                    <w:rPr>
                      <w:rFonts w:eastAsia="Times New Roman"/>
                      <w:sz w:val="20"/>
                      <w:szCs w:val="20"/>
                    </w:rPr>
                  </w:pPr>
                </w:p>
              </w:tc>
            </w:tr>
          </w:tbl>
          <w:p w:rsidR="006051B6" w:rsidRDefault="006051B6">
            <w:pPr>
              <w:jc w:val="center"/>
              <w:rPr>
                <w:rFonts w:eastAsia="Times New Roman"/>
                <w:vanish/>
                <w:sz w:val="2"/>
                <w:szCs w:val="2"/>
              </w:rPr>
            </w:pPr>
          </w:p>
          <w:tbl>
            <w:tblPr>
              <w:tblW w:w="9000" w:type="dxa"/>
              <w:jc w:val="center"/>
              <w:tblCellMar>
                <w:left w:w="0" w:type="dxa"/>
                <w:right w:w="0" w:type="dxa"/>
              </w:tblCellMar>
              <w:tblLook w:val="04A0" w:firstRow="1" w:lastRow="0" w:firstColumn="1" w:lastColumn="0" w:noHBand="0" w:noVBand="1"/>
            </w:tblPr>
            <w:tblGrid>
              <w:gridCol w:w="4500"/>
              <w:gridCol w:w="4500"/>
            </w:tblGrid>
            <w:tr w:rsidR="006051B6">
              <w:trPr>
                <w:jc w:val="center"/>
              </w:trPr>
              <w:tc>
                <w:tcPr>
                  <w:tcW w:w="2500" w:type="pct"/>
                  <w:shd w:val="clear" w:color="auto" w:fill="FFFFFF"/>
                  <w:hideMark/>
                </w:tcPr>
                <w:tbl>
                  <w:tblPr>
                    <w:tblW w:w="5000" w:type="pct"/>
                    <w:tblCellMar>
                      <w:left w:w="0" w:type="dxa"/>
                      <w:right w:w="0" w:type="dxa"/>
                    </w:tblCellMar>
                    <w:tblLook w:val="04A0" w:firstRow="1" w:lastRow="0" w:firstColumn="1" w:lastColumn="0" w:noHBand="0" w:noVBand="1"/>
                  </w:tblPr>
                  <w:tblGrid>
                    <w:gridCol w:w="4500"/>
                  </w:tblGrid>
                  <w:tr w:rsidR="006051B6">
                    <w:tc>
                      <w:tcPr>
                        <w:tcW w:w="0" w:type="auto"/>
                        <w:shd w:val="clear" w:color="auto" w:fill="FFFFFF"/>
                        <w:tcMar>
                          <w:top w:w="225" w:type="dxa"/>
                          <w:left w:w="450" w:type="dxa"/>
                          <w:bottom w:w="225" w:type="dxa"/>
                          <w:right w:w="225" w:type="dxa"/>
                        </w:tcMar>
                        <w:hideMark/>
                      </w:tcPr>
                      <w:tbl>
                        <w:tblPr>
                          <w:tblW w:w="5000" w:type="pct"/>
                          <w:shd w:val="clear" w:color="auto" w:fill="DDDDDD"/>
                          <w:tblCellMar>
                            <w:left w:w="0" w:type="dxa"/>
                            <w:right w:w="0" w:type="dxa"/>
                          </w:tblCellMar>
                          <w:tblLook w:val="04A0" w:firstRow="1" w:lastRow="0" w:firstColumn="1" w:lastColumn="0" w:noHBand="0" w:noVBand="1"/>
                        </w:tblPr>
                        <w:tblGrid>
                          <w:gridCol w:w="3825"/>
                        </w:tblGrid>
                        <w:tr w:rsidR="006051B6">
                          <w:tc>
                            <w:tcPr>
                              <w:tcW w:w="0" w:type="auto"/>
                              <w:shd w:val="clear" w:color="auto" w:fill="DDDDDD"/>
                              <w:tcMar>
                                <w:top w:w="225" w:type="dxa"/>
                                <w:left w:w="225" w:type="dxa"/>
                                <w:bottom w:w="225" w:type="dxa"/>
                                <w:right w:w="225" w:type="dxa"/>
                              </w:tcMar>
                              <w:vAlign w:val="center"/>
                              <w:hideMark/>
                            </w:tcPr>
                            <w:p w:rsidR="006051B6" w:rsidRDefault="006051B6">
                              <w:pPr>
                                <w:rPr>
                                  <w:rFonts w:eastAsia="Times New Roman"/>
                                  <w:sz w:val="2"/>
                                  <w:szCs w:val="2"/>
                                </w:rPr>
                              </w:pPr>
                              <w:r>
                                <w:rPr>
                                  <w:rStyle w:val="Strong"/>
                                  <w:rFonts w:ascii="Arial" w:eastAsia="Times New Roman" w:hAnsi="Arial" w:cs="Arial"/>
                                  <w:color w:val="3549A0"/>
                                  <w:sz w:val="21"/>
                                  <w:szCs w:val="21"/>
                                </w:rPr>
                                <w:t>Manchester</w:t>
                              </w:r>
                              <w:r>
                                <w:rPr>
                                  <w:rFonts w:ascii="Arial" w:eastAsia="Times New Roman" w:hAnsi="Arial" w:cs="Arial"/>
                                  <w:sz w:val="18"/>
                                  <w:szCs w:val="18"/>
                                </w:rPr>
                                <w:br/>
                                <w:t> </w:t>
                              </w:r>
                              <w:r>
                                <w:rPr>
                                  <w:rFonts w:ascii="Arial" w:eastAsia="Times New Roman" w:hAnsi="Arial" w:cs="Arial"/>
                                  <w:sz w:val="18"/>
                                  <w:szCs w:val="18"/>
                                </w:rPr>
                                <w:br/>
                                <w:t>The conference will take place in the iconic Manchester Central.</w:t>
                              </w:r>
                              <w:r>
                                <w:rPr>
                                  <w:rFonts w:ascii="Arial" w:eastAsia="Times New Roman" w:hAnsi="Arial" w:cs="Arial"/>
                                  <w:sz w:val="18"/>
                                  <w:szCs w:val="18"/>
                                </w:rPr>
                                <w:br/>
                              </w:r>
                              <w:r>
                                <w:rPr>
                                  <w:rFonts w:ascii="Arial" w:eastAsia="Times New Roman" w:hAnsi="Arial" w:cs="Arial"/>
                                  <w:sz w:val="18"/>
                                  <w:szCs w:val="18"/>
                                </w:rPr>
                                <w:br/>
                                <w:t>Manchester Central is located in the centre of the UK and benefits from an extensive multi-modal transport network. Manchester Airport is just nine miles from the city centre and serves more than 200 destinations worldwide. If you are travelling by train, Manchester Central is a 20 minute walk from Piccadilly Station or just five minutes by taxi. </w:t>
                              </w:r>
                              <w:r>
                                <w:rPr>
                                  <w:rFonts w:ascii="Arial" w:eastAsia="Times New Roman" w:hAnsi="Arial" w:cs="Arial"/>
                                  <w:sz w:val="18"/>
                                  <w:szCs w:val="18"/>
                                </w:rPr>
                                <w:br/>
                              </w:r>
                              <w:r>
                                <w:rPr>
                                  <w:rFonts w:ascii="Arial" w:eastAsia="Times New Roman" w:hAnsi="Arial" w:cs="Arial"/>
                                  <w:sz w:val="18"/>
                                  <w:szCs w:val="18"/>
                                </w:rPr>
                                <w:br/>
                                <w:t>For full details, to include maps and parking information, please click on the below link.</w:t>
                              </w:r>
                              <w:r>
                                <w:rPr>
                                  <w:rFonts w:ascii="Arial" w:eastAsia="Times New Roman" w:hAnsi="Arial" w:cs="Arial"/>
                                  <w:sz w:val="18"/>
                                  <w:szCs w:val="18"/>
                                </w:rPr>
                                <w:br/>
                                <w:t> </w:t>
                              </w:r>
                              <w:r>
                                <w:rPr>
                                  <w:rFonts w:ascii="Arial" w:eastAsia="Times New Roman" w:hAnsi="Arial" w:cs="Arial"/>
                                  <w:sz w:val="18"/>
                                  <w:szCs w:val="18"/>
                                </w:rPr>
                                <w:br/>
                              </w:r>
                              <w:r>
                                <w:rPr>
                                  <w:rFonts w:ascii="Arial" w:eastAsia="Times New Roman" w:hAnsi="Arial" w:cs="Arial"/>
                                  <w:color w:val="FF0000"/>
                                  <w:sz w:val="18"/>
                                  <w:szCs w:val="18"/>
                                </w:rPr>
                                <w:t xml:space="preserve">For more information please </w:t>
                              </w:r>
                              <w:hyperlink r:id="rId16" w:tgtFrame="_blank" w:history="1">
                                <w:r>
                                  <w:rPr>
                                    <w:rStyle w:val="Hyperlink"/>
                                    <w:rFonts w:ascii="Arial" w:eastAsia="Times New Roman" w:hAnsi="Arial" w:cs="Arial"/>
                                    <w:sz w:val="18"/>
                                    <w:szCs w:val="18"/>
                                  </w:rPr>
                                  <w:t>click here</w:t>
                                </w:r>
                              </w:hyperlink>
                            </w:p>
                          </w:tc>
                        </w:tr>
                      </w:tbl>
                      <w:p w:rsidR="006051B6" w:rsidRDefault="006051B6">
                        <w:pPr>
                          <w:rPr>
                            <w:rFonts w:eastAsia="Times New Roman"/>
                            <w:sz w:val="20"/>
                            <w:szCs w:val="20"/>
                          </w:rPr>
                        </w:pPr>
                      </w:p>
                    </w:tc>
                  </w:tr>
                </w:tbl>
                <w:p w:rsidR="006051B6" w:rsidRDefault="006051B6">
                  <w:pPr>
                    <w:rPr>
                      <w:rFonts w:eastAsia="Times New Roman"/>
                      <w:sz w:val="20"/>
                      <w:szCs w:val="20"/>
                    </w:rPr>
                  </w:pPr>
                </w:p>
              </w:tc>
              <w:tc>
                <w:tcPr>
                  <w:tcW w:w="2500" w:type="pct"/>
                  <w:shd w:val="clear" w:color="auto" w:fill="FFFFFF"/>
                  <w:hideMark/>
                </w:tcPr>
                <w:tbl>
                  <w:tblPr>
                    <w:tblW w:w="5000" w:type="pct"/>
                    <w:tblCellMar>
                      <w:left w:w="0" w:type="dxa"/>
                      <w:right w:w="0" w:type="dxa"/>
                    </w:tblCellMar>
                    <w:tblLook w:val="04A0" w:firstRow="1" w:lastRow="0" w:firstColumn="1" w:lastColumn="0" w:noHBand="0" w:noVBand="1"/>
                  </w:tblPr>
                  <w:tblGrid>
                    <w:gridCol w:w="4500"/>
                  </w:tblGrid>
                  <w:tr w:rsidR="006051B6">
                    <w:tc>
                      <w:tcPr>
                        <w:tcW w:w="0" w:type="auto"/>
                        <w:shd w:val="clear" w:color="auto" w:fill="FFFFFF"/>
                        <w:tcMar>
                          <w:top w:w="225" w:type="dxa"/>
                          <w:left w:w="225" w:type="dxa"/>
                          <w:bottom w:w="225" w:type="dxa"/>
                          <w:right w:w="450" w:type="dxa"/>
                        </w:tcMar>
                        <w:hideMark/>
                      </w:tcPr>
                      <w:tbl>
                        <w:tblPr>
                          <w:tblW w:w="5000" w:type="pct"/>
                          <w:jc w:val="right"/>
                          <w:tblCellMar>
                            <w:left w:w="0" w:type="dxa"/>
                            <w:right w:w="0" w:type="dxa"/>
                          </w:tblCellMar>
                          <w:tblLook w:val="04A0" w:firstRow="1" w:lastRow="0" w:firstColumn="1" w:lastColumn="0" w:noHBand="0" w:noVBand="1"/>
                        </w:tblPr>
                        <w:tblGrid>
                          <w:gridCol w:w="3825"/>
                        </w:tblGrid>
                        <w:tr w:rsidR="006051B6">
                          <w:trPr>
                            <w:jc w:val="right"/>
                          </w:trPr>
                          <w:tc>
                            <w:tcPr>
                              <w:tcW w:w="0" w:type="auto"/>
                              <w:vAlign w:val="center"/>
                              <w:hideMark/>
                            </w:tcPr>
                            <w:p w:rsidR="006051B6" w:rsidRDefault="006051B6">
                              <w:pPr>
                                <w:jc w:val="center"/>
                                <w:rPr>
                                  <w:rFonts w:eastAsia="Times New Roman"/>
                                  <w:sz w:val="2"/>
                                  <w:szCs w:val="2"/>
                                </w:rPr>
                              </w:pPr>
                              <w:r>
                                <w:rPr>
                                  <w:rFonts w:eastAsia="Times New Roman"/>
                                  <w:noProof/>
                                  <w:sz w:val="2"/>
                                  <w:szCs w:val="2"/>
                                </w:rPr>
                                <w:drawing>
                                  <wp:inline distT="0" distB="0" distL="0" distR="0">
                                    <wp:extent cx="2162175" cy="2942254"/>
                                    <wp:effectExtent l="0" t="0" r="0" b="0"/>
                                    <wp:docPr id="1" name="Picture 1" descr="http://marketing.fitwise.co.uk/Yogip/Fitwise_V5/2/Images/HTMLEditor/EHID-2710/82577de5619844de83f3d7a9e6f16e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arketing.fitwise.co.uk/Yogip/Fitwise_V5/2/Images/HTMLEditor/EHID-2710/82577de5619844de83f3d7a9e6f16e71.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70395" cy="2953440"/>
                                            </a:xfrm>
                                            <a:prstGeom prst="rect">
                                              <a:avLst/>
                                            </a:prstGeom>
                                            <a:noFill/>
                                            <a:ln>
                                              <a:noFill/>
                                            </a:ln>
                                          </pic:spPr>
                                        </pic:pic>
                                      </a:graphicData>
                                    </a:graphic>
                                  </wp:inline>
                                </w:drawing>
                              </w:r>
                            </w:p>
                          </w:tc>
                        </w:tr>
                      </w:tbl>
                      <w:p w:rsidR="006051B6" w:rsidRDefault="006051B6">
                        <w:pPr>
                          <w:jc w:val="right"/>
                          <w:rPr>
                            <w:rFonts w:eastAsia="Times New Roman"/>
                            <w:sz w:val="20"/>
                            <w:szCs w:val="20"/>
                          </w:rPr>
                        </w:pPr>
                      </w:p>
                    </w:tc>
                  </w:tr>
                </w:tbl>
                <w:p w:rsidR="006051B6" w:rsidRDefault="006051B6">
                  <w:pPr>
                    <w:rPr>
                      <w:rFonts w:eastAsia="Times New Roman"/>
                      <w:sz w:val="20"/>
                      <w:szCs w:val="20"/>
                    </w:rPr>
                  </w:pPr>
                </w:p>
              </w:tc>
            </w:tr>
          </w:tbl>
          <w:p w:rsidR="006051B6" w:rsidRDefault="006051B6">
            <w:pPr>
              <w:jc w:val="center"/>
              <w:rPr>
                <w:rFonts w:eastAsia="Times New Roman"/>
                <w:vanish/>
                <w:sz w:val="2"/>
                <w:szCs w:val="2"/>
              </w:rPr>
            </w:pPr>
          </w:p>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6051B6">
              <w:trPr>
                <w:jc w:val="center"/>
                <w:hidden/>
              </w:trPr>
              <w:tc>
                <w:tcPr>
                  <w:tcW w:w="0" w:type="auto"/>
                  <w:shd w:val="clear" w:color="auto" w:fill="FFFFFF"/>
                  <w:hideMark/>
                </w:tcPr>
                <w:tbl>
                  <w:tblPr>
                    <w:tblW w:w="5000" w:type="pct"/>
                    <w:tblCellMar>
                      <w:left w:w="0" w:type="dxa"/>
                      <w:right w:w="0" w:type="dxa"/>
                    </w:tblCellMar>
                    <w:tblLook w:val="04A0" w:firstRow="1" w:lastRow="0" w:firstColumn="1" w:lastColumn="0" w:noHBand="0" w:noVBand="1"/>
                  </w:tblPr>
                  <w:tblGrid>
                    <w:gridCol w:w="9000"/>
                  </w:tblGrid>
                  <w:tr w:rsidR="006051B6">
                    <w:trPr>
                      <w:hidden/>
                    </w:trPr>
                    <w:tc>
                      <w:tcPr>
                        <w:tcW w:w="0" w:type="auto"/>
                        <w:tcMar>
                          <w:top w:w="225" w:type="dxa"/>
                          <w:left w:w="450" w:type="dxa"/>
                          <w:bottom w:w="225" w:type="dxa"/>
                          <w:right w:w="450" w:type="dxa"/>
                        </w:tcMar>
                        <w:vAlign w:val="center"/>
                        <w:hideMark/>
                      </w:tcPr>
                      <w:tbl>
                        <w:tblPr>
                          <w:tblW w:w="5000" w:type="pct"/>
                          <w:tblCellMar>
                            <w:left w:w="0" w:type="dxa"/>
                            <w:right w:w="0" w:type="dxa"/>
                          </w:tblCellMar>
                          <w:tblLook w:val="04A0" w:firstRow="1" w:lastRow="0" w:firstColumn="1" w:lastColumn="0" w:noHBand="0" w:noVBand="1"/>
                        </w:tblPr>
                        <w:tblGrid>
                          <w:gridCol w:w="8100"/>
                        </w:tblGrid>
                        <w:tr w:rsidR="006051B6">
                          <w:trPr>
                            <w:hidden/>
                          </w:trPr>
                          <w:tc>
                            <w:tcPr>
                              <w:tcW w:w="0" w:type="auto"/>
                              <w:tcBorders>
                                <w:top w:val="nil"/>
                                <w:left w:val="nil"/>
                                <w:bottom w:val="single" w:sz="12" w:space="0" w:color="DDDDDD"/>
                                <w:right w:val="nil"/>
                              </w:tcBorders>
                              <w:vAlign w:val="center"/>
                              <w:hideMark/>
                            </w:tcPr>
                            <w:p w:rsidR="006051B6" w:rsidRDefault="006051B6">
                              <w:pPr>
                                <w:rPr>
                                  <w:rFonts w:eastAsia="Times New Roman"/>
                                  <w:vanish/>
                                  <w:sz w:val="2"/>
                                  <w:szCs w:val="2"/>
                                </w:rPr>
                              </w:pPr>
                            </w:p>
                          </w:tc>
                        </w:tr>
                      </w:tbl>
                      <w:p w:rsidR="006051B6" w:rsidRDefault="006051B6">
                        <w:pPr>
                          <w:rPr>
                            <w:rFonts w:eastAsia="Times New Roman"/>
                            <w:sz w:val="20"/>
                            <w:szCs w:val="20"/>
                          </w:rPr>
                        </w:pPr>
                      </w:p>
                    </w:tc>
                  </w:tr>
                </w:tbl>
                <w:p w:rsidR="006051B6" w:rsidRDefault="006051B6">
                  <w:pPr>
                    <w:rPr>
                      <w:rFonts w:eastAsia="Times New Roman"/>
                      <w:sz w:val="20"/>
                      <w:szCs w:val="20"/>
                    </w:rPr>
                  </w:pPr>
                </w:p>
              </w:tc>
            </w:tr>
          </w:tbl>
          <w:p w:rsidR="006051B6" w:rsidRDefault="006051B6">
            <w:pPr>
              <w:jc w:val="center"/>
              <w:rPr>
                <w:rFonts w:eastAsia="Times New Roman"/>
                <w:vanish/>
                <w:sz w:val="2"/>
                <w:szCs w:val="2"/>
              </w:rPr>
            </w:pPr>
          </w:p>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6051B6">
              <w:trPr>
                <w:jc w:val="center"/>
              </w:trPr>
              <w:tc>
                <w:tcPr>
                  <w:tcW w:w="0" w:type="auto"/>
                  <w:shd w:val="clear" w:color="auto" w:fill="FFFFFF"/>
                  <w:hideMark/>
                </w:tcPr>
                <w:tbl>
                  <w:tblPr>
                    <w:tblW w:w="5000" w:type="pct"/>
                    <w:tblCellMar>
                      <w:left w:w="0" w:type="dxa"/>
                      <w:right w:w="0" w:type="dxa"/>
                    </w:tblCellMar>
                    <w:tblLook w:val="04A0" w:firstRow="1" w:lastRow="0" w:firstColumn="1" w:lastColumn="0" w:noHBand="0" w:noVBand="1"/>
                  </w:tblPr>
                  <w:tblGrid>
                    <w:gridCol w:w="9000"/>
                  </w:tblGrid>
                  <w:tr w:rsidR="006051B6">
                    <w:tc>
                      <w:tcPr>
                        <w:tcW w:w="0" w:type="auto"/>
                        <w:tcMar>
                          <w:top w:w="225" w:type="dxa"/>
                          <w:left w:w="450" w:type="dxa"/>
                          <w:bottom w:w="450" w:type="dxa"/>
                          <w:right w:w="450" w:type="dxa"/>
                        </w:tcMar>
                        <w:vAlign w:val="center"/>
                        <w:hideMark/>
                      </w:tcPr>
                      <w:tbl>
                        <w:tblPr>
                          <w:tblW w:w="5000" w:type="pct"/>
                          <w:tblCellMar>
                            <w:left w:w="0" w:type="dxa"/>
                            <w:right w:w="0" w:type="dxa"/>
                          </w:tblCellMar>
                          <w:tblLook w:val="04A0" w:firstRow="1" w:lastRow="0" w:firstColumn="1" w:lastColumn="0" w:noHBand="0" w:noVBand="1"/>
                        </w:tblPr>
                        <w:tblGrid>
                          <w:gridCol w:w="8100"/>
                        </w:tblGrid>
                        <w:tr w:rsidR="006051B6">
                          <w:tc>
                            <w:tcPr>
                              <w:tcW w:w="0" w:type="auto"/>
                              <w:vAlign w:val="center"/>
                              <w:hideMark/>
                            </w:tcPr>
                            <w:p w:rsidR="006051B6" w:rsidRDefault="006051B6" w:rsidP="006051B6">
                              <w:pPr>
                                <w:rPr>
                                  <w:rFonts w:eastAsia="Times New Roman"/>
                                  <w:sz w:val="2"/>
                                  <w:szCs w:val="2"/>
                                </w:rPr>
                              </w:pPr>
                              <w:r>
                                <w:rPr>
                                  <w:rFonts w:ascii="Arial" w:eastAsia="Times New Roman" w:hAnsi="Arial" w:cs="Arial"/>
                                  <w:sz w:val="17"/>
                                  <w:szCs w:val="17"/>
                                </w:rPr>
                                <w:t xml:space="preserve">Fitwise Management (on behalf of The Vascular Societies’ Annual Scientific Meeting), Blackburn House, </w:t>
                              </w:r>
                              <w:proofErr w:type="spellStart"/>
                              <w:r>
                                <w:rPr>
                                  <w:rFonts w:ascii="Arial" w:eastAsia="Times New Roman" w:hAnsi="Arial" w:cs="Arial"/>
                                  <w:sz w:val="17"/>
                                  <w:szCs w:val="17"/>
                                </w:rPr>
                                <w:t>Redhouse</w:t>
                              </w:r>
                              <w:proofErr w:type="spellEnd"/>
                              <w:r>
                                <w:rPr>
                                  <w:rFonts w:ascii="Arial" w:eastAsia="Times New Roman" w:hAnsi="Arial" w:cs="Arial"/>
                                  <w:sz w:val="17"/>
                                  <w:szCs w:val="17"/>
                                </w:rPr>
                                <w:t xml:space="preserve"> Road, </w:t>
                              </w:r>
                              <w:proofErr w:type="spellStart"/>
                              <w:r>
                                <w:rPr>
                                  <w:rFonts w:ascii="Arial" w:eastAsia="Times New Roman" w:hAnsi="Arial" w:cs="Arial"/>
                                  <w:sz w:val="17"/>
                                  <w:szCs w:val="17"/>
                                </w:rPr>
                                <w:t>Seafield</w:t>
                              </w:r>
                              <w:proofErr w:type="spellEnd"/>
                              <w:r>
                                <w:rPr>
                                  <w:rFonts w:ascii="Arial" w:eastAsia="Times New Roman" w:hAnsi="Arial" w:cs="Arial"/>
                                  <w:sz w:val="17"/>
                                  <w:szCs w:val="17"/>
                                </w:rPr>
                                <w:t>, Bathgate, West Lothian, EH47 7AQ.</w:t>
                              </w:r>
                              <w:r>
                                <w:rPr>
                                  <w:rFonts w:ascii="Arial" w:eastAsia="Times New Roman" w:hAnsi="Arial" w:cs="Arial"/>
                                  <w:sz w:val="17"/>
                                  <w:szCs w:val="17"/>
                                </w:rPr>
                                <w:br/>
                                <w:t xml:space="preserve">Email: </w:t>
                              </w:r>
                              <w:hyperlink r:id="rId18" w:tgtFrame="_blank" w:history="1">
                                <w:r>
                                  <w:rPr>
                                    <w:rStyle w:val="Hyperlink"/>
                                    <w:rFonts w:ascii="Arial" w:eastAsia="Times New Roman" w:hAnsi="Arial" w:cs="Arial"/>
                                    <w:sz w:val="17"/>
                                    <w:szCs w:val="17"/>
                                  </w:rPr>
                                  <w:t>asm@vascularsociety.org.uk</w:t>
                                </w:r>
                              </w:hyperlink>
                              <w:r>
                                <w:rPr>
                                  <w:rFonts w:ascii="Arial" w:eastAsia="Times New Roman" w:hAnsi="Arial" w:cs="Arial"/>
                                  <w:sz w:val="17"/>
                                  <w:szCs w:val="17"/>
                                </w:rPr>
                                <w:br/>
                                <w:t>Telephone: 01506 292034</w:t>
                              </w:r>
                              <w:r>
                                <w:rPr>
                                  <w:rFonts w:ascii="Arial" w:eastAsia="Times New Roman" w:hAnsi="Arial" w:cs="Arial"/>
                                  <w:sz w:val="17"/>
                                  <w:szCs w:val="17"/>
                                </w:rPr>
                                <w:br/>
                                <w:t>Registered in Scotland</w:t>
                              </w:r>
                              <w:r>
                                <w:rPr>
                                  <w:rFonts w:ascii="Arial" w:eastAsia="Times New Roman" w:hAnsi="Arial" w:cs="Arial"/>
                                  <w:sz w:val="17"/>
                                  <w:szCs w:val="17"/>
                                </w:rPr>
                                <w:t xml:space="preserve">. </w:t>
                              </w:r>
                              <w:r>
                                <w:rPr>
                                  <w:rFonts w:ascii="Arial" w:eastAsia="Times New Roman" w:hAnsi="Arial" w:cs="Arial"/>
                                  <w:sz w:val="17"/>
                                  <w:szCs w:val="17"/>
                                </w:rPr>
                                <w:t>Company registration number: SC247380</w:t>
                              </w:r>
                            </w:p>
                          </w:tc>
                        </w:tr>
                      </w:tbl>
                      <w:p w:rsidR="006051B6" w:rsidRDefault="006051B6">
                        <w:pPr>
                          <w:rPr>
                            <w:rFonts w:eastAsia="Times New Roman"/>
                            <w:sz w:val="20"/>
                            <w:szCs w:val="20"/>
                          </w:rPr>
                        </w:pPr>
                      </w:p>
                    </w:tc>
                  </w:tr>
                </w:tbl>
                <w:p w:rsidR="006051B6" w:rsidRDefault="006051B6">
                  <w:pPr>
                    <w:rPr>
                      <w:rFonts w:eastAsia="Times New Roman"/>
                      <w:sz w:val="20"/>
                      <w:szCs w:val="20"/>
                    </w:rPr>
                  </w:pPr>
                </w:p>
              </w:tc>
            </w:tr>
          </w:tbl>
          <w:p w:rsidR="006051B6" w:rsidRDefault="006051B6">
            <w:pPr>
              <w:jc w:val="center"/>
              <w:rPr>
                <w:rFonts w:eastAsia="Times New Roman"/>
                <w:vanish/>
                <w:sz w:val="2"/>
                <w:szCs w:val="2"/>
              </w:rPr>
            </w:pPr>
          </w:p>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6051B6">
              <w:trPr>
                <w:jc w:val="center"/>
              </w:trPr>
              <w:tc>
                <w:tcPr>
                  <w:tcW w:w="0" w:type="auto"/>
                  <w:shd w:val="clear" w:color="auto" w:fill="FFFFFF"/>
                  <w:hideMark/>
                </w:tcPr>
                <w:tbl>
                  <w:tblPr>
                    <w:tblW w:w="5000" w:type="pct"/>
                    <w:shd w:val="clear" w:color="auto" w:fill="F4F4F4"/>
                    <w:tblCellMar>
                      <w:left w:w="0" w:type="dxa"/>
                      <w:right w:w="0" w:type="dxa"/>
                    </w:tblCellMar>
                    <w:tblLook w:val="04A0" w:firstRow="1" w:lastRow="0" w:firstColumn="1" w:lastColumn="0" w:noHBand="0" w:noVBand="1"/>
                  </w:tblPr>
                  <w:tblGrid>
                    <w:gridCol w:w="9000"/>
                  </w:tblGrid>
                  <w:tr w:rsidR="006051B6">
                    <w:tc>
                      <w:tcPr>
                        <w:tcW w:w="0" w:type="auto"/>
                        <w:shd w:val="clear" w:color="auto" w:fill="F4F4F4"/>
                        <w:tcMar>
                          <w:top w:w="375" w:type="dxa"/>
                          <w:left w:w="450" w:type="dxa"/>
                          <w:bottom w:w="375" w:type="dxa"/>
                          <w:right w:w="225" w:type="dxa"/>
                        </w:tcMar>
                        <w:vAlign w:val="center"/>
                        <w:hideMark/>
                      </w:tcPr>
                      <w:p w:rsidR="006051B6" w:rsidRDefault="006051B6">
                        <w:pPr>
                          <w:spacing w:line="300" w:lineRule="atLeast"/>
                          <w:rPr>
                            <w:rFonts w:ascii="Arial" w:eastAsia="Times New Roman" w:hAnsi="Arial" w:cs="Arial"/>
                            <w:color w:val="777777"/>
                            <w:sz w:val="15"/>
                            <w:szCs w:val="15"/>
                          </w:rPr>
                        </w:pPr>
                      </w:p>
                    </w:tc>
                  </w:tr>
                </w:tbl>
                <w:p w:rsidR="006051B6" w:rsidRDefault="006051B6">
                  <w:pPr>
                    <w:rPr>
                      <w:rFonts w:eastAsia="Times New Roman"/>
                      <w:sz w:val="20"/>
                      <w:szCs w:val="20"/>
                    </w:rPr>
                  </w:pPr>
                </w:p>
              </w:tc>
            </w:tr>
          </w:tbl>
          <w:p w:rsidR="006051B6" w:rsidRDefault="006051B6">
            <w:pPr>
              <w:jc w:val="center"/>
              <w:rPr>
                <w:rFonts w:eastAsia="Times New Roman"/>
                <w:sz w:val="20"/>
                <w:szCs w:val="20"/>
              </w:rPr>
            </w:pPr>
          </w:p>
        </w:tc>
      </w:tr>
    </w:tbl>
    <w:p w:rsidR="006051B6" w:rsidRDefault="006051B6" w:rsidP="006051B6">
      <w:pPr>
        <w:rPr>
          <w:rFonts w:eastAsia="Times New Roman"/>
        </w:rPr>
      </w:pPr>
    </w:p>
    <w:p w:rsidR="00644D0D" w:rsidRDefault="00644D0D"/>
    <w:sectPr w:rsidR="00644D0D" w:rsidSect="006051B6">
      <w:pgSz w:w="11906" w:h="16838"/>
      <w:pgMar w:top="284" w:right="720" w:bottom="28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1B6"/>
    <w:rsid w:val="006051B6"/>
    <w:rsid w:val="00644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3AFC43-D786-45D3-A999-5CE4EC580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51B6"/>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051B6"/>
    <w:rPr>
      <w:color w:val="0C93FB"/>
      <w:u w:val="single"/>
    </w:rPr>
  </w:style>
  <w:style w:type="paragraph" w:styleId="NormalWeb">
    <w:name w:val="Normal (Web)"/>
    <w:basedOn w:val="Normal"/>
    <w:uiPriority w:val="99"/>
    <w:semiHidden/>
    <w:unhideWhenUsed/>
    <w:rsid w:val="006051B6"/>
    <w:pPr>
      <w:spacing w:after="210"/>
    </w:pPr>
  </w:style>
  <w:style w:type="character" w:customStyle="1" w:styleId="headerlink">
    <w:name w:val="headerlink"/>
    <w:basedOn w:val="DefaultParagraphFont"/>
    <w:rsid w:val="006051B6"/>
  </w:style>
  <w:style w:type="character" w:styleId="Strong">
    <w:name w:val="Strong"/>
    <w:basedOn w:val="DefaultParagraphFont"/>
    <w:uiPriority w:val="22"/>
    <w:qFormat/>
    <w:rsid w:val="006051B6"/>
    <w:rPr>
      <w:b/>
      <w:bCs/>
    </w:rPr>
  </w:style>
  <w:style w:type="character" w:styleId="Emphasis">
    <w:name w:val="Emphasis"/>
    <w:basedOn w:val="DefaultParagraphFont"/>
    <w:uiPriority w:val="20"/>
    <w:qFormat/>
    <w:rsid w:val="006051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159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arketing.fitwise.co.uk/NLI/LE35.ashx?a=6729C097DAD867A315D9CC2FA6D397EECDE6FF6212FA75A42654046D129C4E58&amp;b=10BD549E3055C30959247C265574BFC3" TargetMode="External"/><Relationship Id="rId13" Type="http://schemas.openxmlformats.org/officeDocument/2006/relationships/hyperlink" Target="http://marketing.fitwise.co.uk/NLI/LE35.ashx?a=6729C097DAD867A315D9CC2FA6D397EE2EDB3BD9C9045BB08924F03BBABC0628&amp;b=10BD549E3055C30959247C265574BFC3" TargetMode="External"/><Relationship Id="rId18" Type="http://schemas.openxmlformats.org/officeDocument/2006/relationships/hyperlink" Target="mailto:asm@vascularsociety.org.uk" TargetMode="External"/><Relationship Id="rId3" Type="http://schemas.openxmlformats.org/officeDocument/2006/relationships/webSettings" Target="webSettings.xml"/><Relationship Id="rId7" Type="http://schemas.openxmlformats.org/officeDocument/2006/relationships/hyperlink" Target="http://marketing.fitwise.co.uk/NLI/LE35.ashx?a=6729C097DAD867A315D9CC2FA6D397EE09C56BEE79404EC0BC03CF27FC320E68&amp;b=10BD549E3055C30959247C265574BFC3" TargetMode="External"/><Relationship Id="rId12" Type="http://schemas.openxmlformats.org/officeDocument/2006/relationships/hyperlink" Target="http://marketing.fitwise.co.uk/NLI/LE35.ashx?a=6729C097DAD867A315D9CC2FA6D397EEACE004DEBF7F041DBF9551E5643DFA01&amp;b=10BD549E3055C30959247C265574BFC3" TargetMode="External"/><Relationship Id="rId17" Type="http://schemas.openxmlformats.org/officeDocument/2006/relationships/image" Target="media/image3.jpeg"/><Relationship Id="rId2" Type="http://schemas.openxmlformats.org/officeDocument/2006/relationships/settings" Target="settings.xml"/><Relationship Id="rId16" Type="http://schemas.openxmlformats.org/officeDocument/2006/relationships/hyperlink" Target="http://marketing.fitwise.co.uk/NLI/LE35.ashx?a=6729C097DAD867A315D9CC2FA6D397EEE18066531FAF9110C3BD305E7409D029&amp;b=10BD549E3055C30959247C265574BFC3"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marketing.fitwise.co.uk/NLI/LE35.ashx?a=6729C097DAD867A315D9CC2FA6D397EE4803D839AB723C851EFAFAB0CD8D891E&amp;b=10BD549E3055C30959247C265574BFC3" TargetMode="External"/><Relationship Id="rId11" Type="http://schemas.openxmlformats.org/officeDocument/2006/relationships/hyperlink" Target="http://marketing.fitwise.co.uk/NLI/LE35.ashx?a=6729C097DAD867A315D9CC2FA6D397EE2E8BE2D93ABCF7F09AF452ECE1CF4CE8&amp;b=10BD549E3055C30959247C265574BFC3" TargetMode="External"/><Relationship Id="rId5" Type="http://schemas.openxmlformats.org/officeDocument/2006/relationships/image" Target="media/image1.jpeg"/><Relationship Id="rId15" Type="http://schemas.openxmlformats.org/officeDocument/2006/relationships/image" Target="media/image2.jpeg"/><Relationship Id="rId10" Type="http://schemas.openxmlformats.org/officeDocument/2006/relationships/hyperlink" Target="http://marketing.fitwise.co.uk/NLI/LE35.ashx?a=6729C097DAD867A315D9CC2FA6D397EE994A230215CF3CCFCD1DC3DADCC2D7DB&amp;b=10BD549E3055C30959247C265574BFC3" TargetMode="External"/><Relationship Id="rId19" Type="http://schemas.openxmlformats.org/officeDocument/2006/relationships/fontTable" Target="fontTable.xml"/><Relationship Id="rId4" Type="http://schemas.openxmlformats.org/officeDocument/2006/relationships/hyperlink" Target="http://marketing.fitwise.co.uk/NLI/LE35.ashx?a=6729C097DAD867A315D9CC2FA6D397EEDE3CA84BEC03EEC51A8216890AE7388C&amp;b=10BD549E3055C30959247C265574BFC3" TargetMode="External"/><Relationship Id="rId9" Type="http://schemas.openxmlformats.org/officeDocument/2006/relationships/hyperlink" Target="http://marketing.fitwise.co.uk/NLI/LE35.ashx?a=6729C097DAD867A315D9CC2FA6D397EE173F9339BCE82844735F9CA48A57B647&amp;b=10BD549E3055C30959247C265574BFC3" TargetMode="External"/><Relationship Id="rId14" Type="http://schemas.openxmlformats.org/officeDocument/2006/relationships/hyperlink" Target="http://marketing.fitwise.co.uk/NLI/LE35.ashx?a=6729C097DAD867A315D9CC2FA6D397EE4D0661E94A6BE702A331EBC369774A0D&amp;b=10BD549E3055C30959247C265574BFC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866</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Hill</dc:creator>
  <cp:keywords/>
  <dc:description/>
  <cp:lastModifiedBy>Katie Hill</cp:lastModifiedBy>
  <cp:revision>1</cp:revision>
  <dcterms:created xsi:type="dcterms:W3CDTF">2017-09-01T12:07:00Z</dcterms:created>
  <dcterms:modified xsi:type="dcterms:W3CDTF">2017-09-01T12:08:00Z</dcterms:modified>
</cp:coreProperties>
</file>