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66CA9" w14:textId="77777777" w:rsidR="00EA051C" w:rsidRDefault="00130CA8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7C2F3509" wp14:editId="3A129022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5FA36D17" w14:textId="77777777" w:rsidR="00EA051C" w:rsidRDefault="00130CA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1B9CFDD9" w14:textId="77777777" w:rsidR="00EA051C" w:rsidRDefault="00EA05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70C33649" w14:textId="77777777" w:rsidR="00EA051C" w:rsidRDefault="00130CA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0C06812A" w14:textId="77777777" w:rsidR="00EA051C" w:rsidRDefault="00130CA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7095D86F" w14:textId="77777777" w:rsidR="00EA051C" w:rsidRDefault="00130CA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3F9D12A9" w14:textId="77777777" w:rsidR="00EA051C" w:rsidRDefault="00130CA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73B32B22" w14:textId="77777777" w:rsidR="00EA051C" w:rsidRDefault="00EA05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7C54217" w14:textId="7BB6246D" w:rsidR="00EA051C" w:rsidRPr="00CF6B1F" w:rsidRDefault="00130CA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lower limb veins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10/05/2023</w:t>
      </w:r>
    </w:p>
    <w:p w14:paraId="75855A59" w14:textId="77777777" w:rsidR="00EA051C" w:rsidRDefault="00EA05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17E7FB0D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3996D8CC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25E973AC" w14:textId="39A4C94F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for reflux study - extensive vv both legs, swollen right leg</w:t>
      </w:r>
    </w:p>
    <w:p w14:paraId="08074768" w14:textId="77777777" w:rsidR="00EA051C" w:rsidRDefault="00130CA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1A4B23EB" w14:textId="77777777" w:rsidR="00EA051C" w:rsidRDefault="00EA051C">
      <w:pPr>
        <w:pStyle w:val="Normal0"/>
        <w:widowControl/>
        <w:rPr>
          <w:b/>
          <w:sz w:val="20"/>
          <w:lang w:val="en-US" w:eastAsia="en-US" w:bidi="en-US"/>
        </w:rPr>
      </w:pPr>
    </w:p>
    <w:p w14:paraId="4FADBE9E" w14:textId="77777777" w:rsidR="00EA051C" w:rsidRDefault="00130CA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BILATERAL LOWER LIMB VENOUS DUPLEX ASSESSMENT </w:t>
      </w:r>
    </w:p>
    <w:p w14:paraId="5776A1D7" w14:textId="77777777" w:rsidR="00EA051C" w:rsidRDefault="00EA051C">
      <w:pPr>
        <w:pStyle w:val="Normal0"/>
        <w:widowControl/>
        <w:rPr>
          <w:b/>
          <w:sz w:val="20"/>
          <w:lang w:val="en-US" w:eastAsia="en-US" w:bidi="en-US"/>
        </w:rPr>
      </w:pPr>
    </w:p>
    <w:p w14:paraId="7D2BAB44" w14:textId="77777777" w:rsidR="00EA051C" w:rsidRDefault="00130CA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RIGHT</w:t>
      </w:r>
    </w:p>
    <w:p w14:paraId="0F563AB4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7A16CD8D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Iliac veins not viewed. Flow in the common femoral vein is phasic with respiration, suggesting proximal vein patency. </w:t>
      </w:r>
    </w:p>
    <w:p w14:paraId="57D882F9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282561E6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Evidence of non-occlusive mixed and chronic thrombus in the right POP V, no evidence of acute thrombus at this time. All other deep veins appear patent and fully compressible and competent. </w:t>
      </w:r>
    </w:p>
    <w:p w14:paraId="3D298D6C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7E232C0A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All measurements are proximal to the medial malleolus unless otherwise stated.</w:t>
      </w:r>
    </w:p>
    <w:p w14:paraId="265D8A99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6D9AD8EF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Sapheno-femoral junction (SFJ) is incompetent. </w:t>
      </w:r>
    </w:p>
    <w:p w14:paraId="6881425B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41DB8EE0" w14:textId="2F0D92BE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An incompetent anterior thigh vessel (ATV) arises at the level of the SFJ and tracks to the anterior thigh, appears linear for </w:t>
      </w:r>
      <w:r w:rsidR="00CF6B1F">
        <w:rPr>
          <w:sz w:val="20"/>
          <w:lang w:val="en-US" w:eastAsia="en-US" w:bidi="en-US"/>
        </w:rPr>
        <w:t>approx.</w:t>
      </w:r>
      <w:r>
        <w:rPr>
          <w:sz w:val="20"/>
          <w:lang w:val="en-US" w:eastAsia="en-US" w:bidi="en-US"/>
        </w:rPr>
        <w:t xml:space="preserve"> 8cm distal to the groin, and there is evidence of STP scarring. Large incompetent </w:t>
      </w:r>
      <w:r w:rsidR="00CF6B1F">
        <w:rPr>
          <w:sz w:val="20"/>
          <w:lang w:val="en-US" w:eastAsia="en-US" w:bidi="en-US"/>
        </w:rPr>
        <w:t xml:space="preserve">branch </w:t>
      </w:r>
      <w:r>
        <w:rPr>
          <w:sz w:val="20"/>
          <w:lang w:val="en-US" w:eastAsia="en-US" w:bidi="en-US"/>
        </w:rPr>
        <w:t xml:space="preserve">forming VV branches noted off the ATV in the proximal thigh at </w:t>
      </w:r>
      <w:r w:rsidR="00CF6B1F">
        <w:rPr>
          <w:sz w:val="20"/>
          <w:lang w:val="en-US" w:eastAsia="en-US" w:bidi="en-US"/>
        </w:rPr>
        <w:t>approx.</w:t>
      </w:r>
      <w:r>
        <w:rPr>
          <w:sz w:val="20"/>
          <w:lang w:val="en-US" w:eastAsia="en-US" w:bidi="en-US"/>
        </w:rPr>
        <w:t xml:space="preserve"> 78cm. The incompetent ATV appears to leave the fascia in the proximal thigh at </w:t>
      </w:r>
      <w:r w:rsidR="00CF6B1F">
        <w:rPr>
          <w:sz w:val="20"/>
          <w:lang w:val="en-US" w:eastAsia="en-US" w:bidi="en-US"/>
        </w:rPr>
        <w:t>76cm and</w:t>
      </w:r>
      <w:r>
        <w:rPr>
          <w:sz w:val="20"/>
          <w:lang w:val="en-US" w:eastAsia="en-US" w:bidi="en-US"/>
        </w:rPr>
        <w:t xml:space="preserve"> tracks tortuously down </w:t>
      </w:r>
      <w:r w:rsidR="00CF6B1F">
        <w:rPr>
          <w:sz w:val="20"/>
          <w:lang w:val="en-US" w:eastAsia="en-US" w:bidi="en-US"/>
        </w:rPr>
        <w:t>into</w:t>
      </w:r>
      <w:r>
        <w:rPr>
          <w:sz w:val="20"/>
          <w:lang w:val="en-US" w:eastAsia="en-US" w:bidi="en-US"/>
        </w:rPr>
        <w:t xml:space="preserve"> the calf.</w:t>
      </w:r>
    </w:p>
    <w:p w14:paraId="1F04FDD8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1D8B1279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Transverse (AP) dimensions of ATV: </w:t>
      </w:r>
    </w:p>
    <w:p w14:paraId="7B507EF9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thigh - 0.93cm</w:t>
      </w:r>
    </w:p>
    <w:p w14:paraId="5A24208C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37019212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Long Saphenous vein (LSV) appears patent, fully compressible, competent in the thigh, and tracking a relatively linear course within the fascia until it leaves the fascia in the distal thigh. </w:t>
      </w:r>
    </w:p>
    <w:p w14:paraId="524D9601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05807990" w14:textId="6092105C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A LSV was not identified in the proximal calf, a LSV appears to reform in the fascia in the </w:t>
      </w:r>
      <w:r w:rsidR="00CF6B1F">
        <w:rPr>
          <w:sz w:val="20"/>
          <w:lang w:val="en-US" w:eastAsia="en-US" w:bidi="en-US"/>
        </w:rPr>
        <w:t>mid-calf</w:t>
      </w:r>
      <w:r>
        <w:rPr>
          <w:sz w:val="20"/>
          <w:lang w:val="en-US" w:eastAsia="en-US" w:bidi="en-US"/>
        </w:rPr>
        <w:t xml:space="preserve"> at 20cm and appears slightly incompetent to the ankle. Incompetent perforator noted in the </w:t>
      </w:r>
      <w:r w:rsidR="00CF6B1F">
        <w:rPr>
          <w:sz w:val="20"/>
          <w:lang w:val="en-US" w:eastAsia="en-US" w:bidi="en-US"/>
        </w:rPr>
        <w:t>mid-calf</w:t>
      </w:r>
      <w:r>
        <w:rPr>
          <w:sz w:val="20"/>
          <w:lang w:val="en-US" w:eastAsia="en-US" w:bidi="en-US"/>
        </w:rPr>
        <w:t xml:space="preserve"> at 18cm forming VV. Competent perforator noted in the distal calf.</w:t>
      </w:r>
    </w:p>
    <w:p w14:paraId="2CC42A95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7CA2627A" w14:textId="7B64AEC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Sapheno-popliteal junction (SPJ) was not identified. Short Saphenous vein (</w:t>
      </w:r>
      <w:r w:rsidR="00CF6B1F">
        <w:rPr>
          <w:sz w:val="20"/>
          <w:lang w:val="en-US" w:eastAsia="en-US" w:bidi="en-US"/>
        </w:rPr>
        <w:t>SSV) appears</w:t>
      </w:r>
      <w:r>
        <w:rPr>
          <w:sz w:val="20"/>
          <w:lang w:val="en-US" w:eastAsia="en-US" w:bidi="en-US"/>
        </w:rPr>
        <w:t xml:space="preserve"> continuous with a competent vein of Giacomini.</w:t>
      </w:r>
    </w:p>
    <w:p w14:paraId="7CA8E60A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768E1A6C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The SSV in the proximal calf appears patent, compressible and competent.</w:t>
      </w:r>
    </w:p>
    <w:p w14:paraId="449886C3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2A76C57A" w14:textId="3677FDC0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VV branches (ATV tributary) </w:t>
      </w:r>
      <w:r w:rsidR="00CF6B1F">
        <w:rPr>
          <w:sz w:val="20"/>
          <w:lang w:val="en-US" w:eastAsia="en-US" w:bidi="en-US"/>
        </w:rPr>
        <w:t>communicates,</w:t>
      </w:r>
      <w:r>
        <w:rPr>
          <w:sz w:val="20"/>
          <w:lang w:val="en-US" w:eastAsia="en-US" w:bidi="en-US"/>
        </w:rPr>
        <w:t xml:space="preserve"> and an incompetent gastrocnemius perforator communicate with the SSV in the </w:t>
      </w:r>
      <w:r w:rsidR="00CF6B1F">
        <w:rPr>
          <w:sz w:val="20"/>
          <w:lang w:val="en-US" w:eastAsia="en-US" w:bidi="en-US"/>
        </w:rPr>
        <w:t>mid-calf</w:t>
      </w:r>
      <w:r>
        <w:rPr>
          <w:sz w:val="20"/>
          <w:lang w:val="en-US" w:eastAsia="en-US" w:bidi="en-US"/>
        </w:rPr>
        <w:t xml:space="preserve"> at 30cm and 28cm respectively, subsequently the SSV is incompetent in the </w:t>
      </w:r>
      <w:r w:rsidR="00CF6B1F">
        <w:rPr>
          <w:sz w:val="20"/>
          <w:lang w:val="en-US" w:eastAsia="en-US" w:bidi="en-US"/>
        </w:rPr>
        <w:t>mid-calf</w:t>
      </w:r>
      <w:r>
        <w:rPr>
          <w:sz w:val="20"/>
          <w:lang w:val="en-US" w:eastAsia="en-US" w:bidi="en-US"/>
        </w:rPr>
        <w:t xml:space="preserve"> and slightly incompetent in the distal calf. </w:t>
      </w:r>
    </w:p>
    <w:p w14:paraId="29829C9C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12BEC47F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Transverse (AP) dimensions of SSV: </w:t>
      </w:r>
    </w:p>
    <w:p w14:paraId="3B84FBFA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 calf – 0.45cm</w:t>
      </w:r>
    </w:p>
    <w:p w14:paraId="77C3765D" w14:textId="77777777" w:rsidR="00EA051C" w:rsidRDefault="00EA051C">
      <w:pPr>
        <w:pStyle w:val="Normal0"/>
        <w:widowControl/>
        <w:rPr>
          <w:sz w:val="20"/>
          <w:u w:val="single"/>
          <w:lang w:val="en-US" w:eastAsia="en-US" w:bidi="en-US"/>
        </w:rPr>
      </w:pPr>
    </w:p>
    <w:p w14:paraId="20A0D81B" w14:textId="77777777" w:rsidR="00EA051C" w:rsidRDefault="00130CA8">
      <w:pPr>
        <w:pStyle w:val="Normal0"/>
        <w:widowControl/>
        <w:rPr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RIGHT CONCULSION</w:t>
      </w:r>
    </w:p>
    <w:p w14:paraId="558F4346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7414A87F" w14:textId="7F10D591" w:rsidR="00EA051C" w:rsidRDefault="00130CA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Evidence of a non-occlusive mixed and old DVT in the POP V. No evidence of acute thrombus at this time, all other deep vein </w:t>
      </w:r>
      <w:r w:rsidR="00CF6B1F">
        <w:rPr>
          <w:b/>
          <w:sz w:val="20"/>
          <w:lang w:val="en-US" w:eastAsia="en-US" w:bidi="en-US"/>
        </w:rPr>
        <w:t>appears</w:t>
      </w:r>
      <w:r>
        <w:rPr>
          <w:b/>
          <w:sz w:val="20"/>
          <w:lang w:val="en-US" w:eastAsia="en-US" w:bidi="en-US"/>
        </w:rPr>
        <w:t xml:space="preserve"> patent and competent. </w:t>
      </w:r>
    </w:p>
    <w:p w14:paraId="579108B2" w14:textId="77777777" w:rsidR="00EA051C" w:rsidRDefault="00EA051C">
      <w:pPr>
        <w:pStyle w:val="Normal0"/>
        <w:widowControl/>
        <w:rPr>
          <w:b/>
          <w:sz w:val="20"/>
          <w:lang w:val="en-US" w:eastAsia="en-US" w:bidi="en-US"/>
        </w:rPr>
      </w:pPr>
    </w:p>
    <w:p w14:paraId="7207788A" w14:textId="77777777" w:rsidR="00EA051C" w:rsidRDefault="00130CA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SFJ and ATV in the thigh are incompetent. LSV competent in the thigh and slightly incompetent in the calf.  2 x incompetent perforator noted in the calf. </w:t>
      </w:r>
    </w:p>
    <w:p w14:paraId="23A84B35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0A59FA83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LEFT</w:t>
      </w:r>
    </w:p>
    <w:p w14:paraId="38EC274B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56AC2875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Iliac veins not viewed. Flow in the common femoral vein is phasic with respiration, suggesting proximal vein patency. </w:t>
      </w:r>
    </w:p>
    <w:p w14:paraId="259903E5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7A37378A" w14:textId="3C3F08B5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Evidence of chronic thrombus in the left distal POP V, flow where seen appears </w:t>
      </w:r>
      <w:r w:rsidR="00CF6B1F">
        <w:rPr>
          <w:sz w:val="20"/>
          <w:lang w:val="en-US" w:eastAsia="en-US" w:bidi="en-US"/>
        </w:rPr>
        <w:t>incompetent</w:t>
      </w:r>
      <w:r>
        <w:rPr>
          <w:sz w:val="20"/>
          <w:lang w:val="en-US" w:eastAsia="en-US" w:bidi="en-US"/>
        </w:rPr>
        <w:t xml:space="preserve">. No evidence of acute thrombus at this time. All other deep veins appear patent. The CFV, distal SFV, and 1 x Per V appear incompetent. All other deep veins / segments appear competent. </w:t>
      </w:r>
    </w:p>
    <w:p w14:paraId="335A90AF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346D649D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All measurements are proximal to the medial malleolus unless otherwise stated.</w:t>
      </w:r>
    </w:p>
    <w:p w14:paraId="63B9A91C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64997B59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Sapheno-femoral junction (SFJ) is incompetent. </w:t>
      </w:r>
    </w:p>
    <w:p w14:paraId="6F1DFFEA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6CEF9423" w14:textId="7B5966F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An incompetent anterior thigh vessel (ATV) arises at the level of the SFJ and tracks to the anterior thigh, appears linear for </w:t>
      </w:r>
      <w:r w:rsidR="00CF6B1F">
        <w:rPr>
          <w:sz w:val="20"/>
          <w:lang w:val="en-US" w:eastAsia="en-US" w:bidi="en-US"/>
        </w:rPr>
        <w:t>approx.</w:t>
      </w:r>
      <w:r>
        <w:rPr>
          <w:sz w:val="20"/>
          <w:lang w:val="en-US" w:eastAsia="en-US" w:bidi="en-US"/>
        </w:rPr>
        <w:t xml:space="preserve"> 6cm distal to the groin, after which it appears to leave the fascia in the proximal thigh at 78cm, and tracks tortuously down </w:t>
      </w:r>
      <w:r w:rsidR="00CF6B1F">
        <w:rPr>
          <w:sz w:val="20"/>
          <w:lang w:val="en-US" w:eastAsia="en-US" w:bidi="en-US"/>
        </w:rPr>
        <w:t>into</w:t>
      </w:r>
      <w:r>
        <w:rPr>
          <w:sz w:val="20"/>
          <w:lang w:val="en-US" w:eastAsia="en-US" w:bidi="en-US"/>
        </w:rPr>
        <w:t xml:space="preserve"> the calf. </w:t>
      </w:r>
    </w:p>
    <w:p w14:paraId="3E1304B7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7AA8C003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Transverse (AP) dimensions of ATV: </w:t>
      </w:r>
    </w:p>
    <w:p w14:paraId="36DB23A2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thigh - 0.54cm</w:t>
      </w:r>
    </w:p>
    <w:p w14:paraId="0FF2D11A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714C7E5A" w14:textId="4BB734B2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Long Saphenous vein (LSV) appears patent, fully compressible, incompetent in the thigh, and tracking a relatively linear course within the fascia. In the </w:t>
      </w:r>
      <w:r w:rsidR="00CF6B1F">
        <w:rPr>
          <w:sz w:val="20"/>
          <w:lang w:val="en-US" w:eastAsia="en-US" w:bidi="en-US"/>
        </w:rPr>
        <w:t>mid-thigh</w:t>
      </w:r>
      <w:r>
        <w:rPr>
          <w:sz w:val="20"/>
          <w:lang w:val="en-US" w:eastAsia="en-US" w:bidi="en-US"/>
        </w:rPr>
        <w:t xml:space="preserve"> at </w:t>
      </w:r>
      <w:r w:rsidR="00CF6B1F">
        <w:rPr>
          <w:sz w:val="20"/>
          <w:lang w:val="en-US" w:eastAsia="en-US" w:bidi="en-US"/>
        </w:rPr>
        <w:t>approx.</w:t>
      </w:r>
      <w:r>
        <w:rPr>
          <w:sz w:val="20"/>
          <w:lang w:val="en-US" w:eastAsia="en-US" w:bidi="en-US"/>
        </w:rPr>
        <w:t xml:space="preserve"> 68cm, an incompetent perforator communicates with the LSV, and an incompetent branch noted off the LSV forming VV branches. Distal to this the LSV become very small in </w:t>
      </w:r>
      <w:r w:rsidR="00CF6B1F">
        <w:rPr>
          <w:sz w:val="20"/>
          <w:lang w:val="en-US" w:eastAsia="en-US" w:bidi="en-US"/>
        </w:rPr>
        <w:t>caliber</w:t>
      </w:r>
      <w:r>
        <w:rPr>
          <w:sz w:val="20"/>
          <w:lang w:val="en-US" w:eastAsia="en-US" w:bidi="en-US"/>
        </w:rPr>
        <w:t xml:space="preserve"> and difficult to track and assess competent. </w:t>
      </w:r>
    </w:p>
    <w:p w14:paraId="1E982D78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4F15284A" w14:textId="3E18BBF9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 the proximal calf a LSV was not visualised. A LSV appears to </w:t>
      </w:r>
      <w:r w:rsidR="00CF6B1F">
        <w:rPr>
          <w:sz w:val="20"/>
          <w:lang w:val="en-US" w:eastAsia="en-US" w:bidi="en-US"/>
        </w:rPr>
        <w:t>reform in</w:t>
      </w:r>
      <w:r>
        <w:rPr>
          <w:sz w:val="20"/>
          <w:lang w:val="en-US" w:eastAsia="en-US" w:bidi="en-US"/>
        </w:rPr>
        <w:t xml:space="preserve"> the fascia via </w:t>
      </w:r>
      <w:r w:rsidR="00CF6B1F">
        <w:rPr>
          <w:sz w:val="20"/>
          <w:lang w:val="en-US" w:eastAsia="en-US" w:bidi="en-US"/>
        </w:rPr>
        <w:t>a</w:t>
      </w:r>
      <w:r>
        <w:rPr>
          <w:sz w:val="20"/>
          <w:lang w:val="en-US" w:eastAsia="en-US" w:bidi="en-US"/>
        </w:rPr>
        <w:t xml:space="preserve"> competent perforator in the proximal calf at </w:t>
      </w:r>
      <w:r w:rsidR="00CF6B1F">
        <w:rPr>
          <w:sz w:val="20"/>
          <w:lang w:val="en-US" w:eastAsia="en-US" w:bidi="en-US"/>
        </w:rPr>
        <w:t>approx.</w:t>
      </w:r>
      <w:r>
        <w:rPr>
          <w:sz w:val="20"/>
          <w:lang w:val="en-US" w:eastAsia="en-US" w:bidi="en-US"/>
        </w:rPr>
        <w:t xml:space="preserve"> 22cm. The LSV in the calf appears competent to the ankle. </w:t>
      </w:r>
    </w:p>
    <w:p w14:paraId="79B77499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0E0109FF" w14:textId="3F3C9526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Incompetent perforator noted in the </w:t>
      </w:r>
      <w:r w:rsidR="00CF6B1F">
        <w:rPr>
          <w:sz w:val="20"/>
          <w:lang w:val="en-US" w:eastAsia="en-US" w:bidi="en-US"/>
        </w:rPr>
        <w:t>mid-calf</w:t>
      </w:r>
      <w:r>
        <w:rPr>
          <w:sz w:val="20"/>
          <w:lang w:val="en-US" w:eastAsia="en-US" w:bidi="en-US"/>
        </w:rPr>
        <w:t xml:space="preserve"> at </w:t>
      </w:r>
      <w:r w:rsidR="00CF6B1F">
        <w:rPr>
          <w:sz w:val="20"/>
          <w:lang w:val="en-US" w:eastAsia="en-US" w:bidi="en-US"/>
        </w:rPr>
        <w:t>approx.</w:t>
      </w:r>
      <w:r>
        <w:rPr>
          <w:sz w:val="20"/>
          <w:lang w:val="en-US" w:eastAsia="en-US" w:bidi="en-US"/>
        </w:rPr>
        <w:t xml:space="preserve"> 17cm forming VV.</w:t>
      </w:r>
    </w:p>
    <w:p w14:paraId="58E92B37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042BC3F0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Transverse (AP) dimensions of LSV: </w:t>
      </w:r>
    </w:p>
    <w:p w14:paraId="1E087155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thigh - 0.83cm</w:t>
      </w:r>
    </w:p>
    <w:p w14:paraId="44F0849F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Mid- thigh - 0.70cm</w:t>
      </w:r>
    </w:p>
    <w:p w14:paraId="5A1CB12F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thigh - 0.15cm</w:t>
      </w:r>
    </w:p>
    <w:p w14:paraId="19C647B8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66BA2A0B" w14:textId="78DEB512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Sapheno-popliteal junction (SPJ) was not identified. Short Saphenous vein (</w:t>
      </w:r>
      <w:r w:rsidR="00CF6B1F">
        <w:rPr>
          <w:sz w:val="20"/>
          <w:lang w:val="en-US" w:eastAsia="en-US" w:bidi="en-US"/>
        </w:rPr>
        <w:t>SSV) appears</w:t>
      </w:r>
      <w:r>
        <w:rPr>
          <w:sz w:val="20"/>
          <w:lang w:val="en-US" w:eastAsia="en-US" w:bidi="en-US"/>
        </w:rPr>
        <w:t xml:space="preserve"> continuous with a competent vein of Giacomini.</w:t>
      </w:r>
    </w:p>
    <w:p w14:paraId="0EEBDDC9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09A8302E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The SSV in the proximal calf appears patent, compressible and competent along its length. </w:t>
      </w:r>
    </w:p>
    <w:p w14:paraId="144D051E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69CA1069" w14:textId="77777777" w:rsidR="00EA051C" w:rsidRDefault="00130CA8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LEFT CONCULSION </w:t>
      </w:r>
    </w:p>
    <w:p w14:paraId="07E4750C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626B0C39" w14:textId="77777777" w:rsidR="00EA051C" w:rsidRDefault="00130CA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Evidence of a non-occlusive old DVT in the distal POP V. No evidence of acute thrombus at this time, all other deep vein appear patent.</w:t>
      </w:r>
    </w:p>
    <w:p w14:paraId="3FC0CFC2" w14:textId="77777777" w:rsidR="00EA051C" w:rsidRDefault="00EA051C">
      <w:pPr>
        <w:pStyle w:val="Normal0"/>
        <w:widowControl/>
        <w:rPr>
          <w:b/>
          <w:sz w:val="20"/>
          <w:lang w:val="en-US" w:eastAsia="en-US" w:bidi="en-US"/>
        </w:rPr>
      </w:pPr>
    </w:p>
    <w:p w14:paraId="62EF1247" w14:textId="77777777" w:rsidR="00EA051C" w:rsidRDefault="00130CA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CFV, SFV mid-distal, POP V and 1 x Per v appear incompetent. </w:t>
      </w:r>
    </w:p>
    <w:p w14:paraId="089D0E9B" w14:textId="77777777" w:rsidR="00EA051C" w:rsidRDefault="00EA051C">
      <w:pPr>
        <w:pStyle w:val="Normal0"/>
        <w:widowControl/>
        <w:rPr>
          <w:b/>
          <w:sz w:val="20"/>
          <w:lang w:val="en-US" w:eastAsia="en-US" w:bidi="en-US"/>
        </w:rPr>
      </w:pPr>
    </w:p>
    <w:p w14:paraId="0C45F780" w14:textId="77777777" w:rsidR="00EA051C" w:rsidRDefault="00130CA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SFJ and ATV in the thigh are incompetent. LSV is competent in the thigh. Incompetent perforator noted in the calf. </w:t>
      </w:r>
    </w:p>
    <w:p w14:paraId="73349CE6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4474149F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Significant or Unexpected Finding ++</w:t>
      </w:r>
    </w:p>
    <w:p w14:paraId="3447F559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479C2C27" w14:textId="77777777" w:rsidR="00EA051C" w:rsidRDefault="00130CA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4D569F52" w14:textId="77777777" w:rsidR="00EA051C" w:rsidRDefault="00EA051C">
      <w:pPr>
        <w:pStyle w:val="Normal0"/>
        <w:widowControl/>
        <w:rPr>
          <w:b/>
          <w:sz w:val="20"/>
          <w:lang w:val="en-US" w:eastAsia="en-US" w:bidi="en-US"/>
        </w:rPr>
      </w:pPr>
    </w:p>
    <w:p w14:paraId="0F2AEDC0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7CEF93DF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lastRenderedPageBreak/>
        <w:t>Clinical Vascular Scientist</w:t>
      </w:r>
    </w:p>
    <w:p w14:paraId="0E08C9E6" w14:textId="77777777" w:rsidR="00EA051C" w:rsidRDefault="00EA051C">
      <w:pPr>
        <w:pStyle w:val="Normal0"/>
        <w:widowControl/>
        <w:rPr>
          <w:sz w:val="20"/>
          <w:lang w:val="en-US" w:eastAsia="en-US" w:bidi="en-US"/>
        </w:rPr>
      </w:pPr>
    </w:p>
    <w:p w14:paraId="02364803" w14:textId="77777777" w:rsidR="00EA051C" w:rsidRDefault="00130CA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Countess Of Chester Nhs Trust</w:t>
      </w:r>
    </w:p>
    <w:p w14:paraId="4CBEC3A5" w14:textId="77777777" w:rsidR="00EA051C" w:rsidRDefault="00EA05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D646B9B" w14:textId="77777777" w:rsidR="00EA051C" w:rsidRDefault="00EA05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080EAE8" w14:textId="77777777" w:rsidR="00EA051C" w:rsidRDefault="00130CA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10/05/2023 11:57:52</w:t>
      </w:r>
    </w:p>
    <w:p w14:paraId="0CC098B5" w14:textId="77777777" w:rsidR="00EA051C" w:rsidRDefault="00EA05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3AF03BC" w14:textId="77777777" w:rsidR="00EA051C" w:rsidRDefault="00EA051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EA051C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4994F" w14:textId="77777777" w:rsidR="00AB5CFA" w:rsidRDefault="00130CA8">
      <w:r>
        <w:separator/>
      </w:r>
    </w:p>
  </w:endnote>
  <w:endnote w:type="continuationSeparator" w:id="0">
    <w:p w14:paraId="7D43B918" w14:textId="77777777" w:rsidR="00AB5CFA" w:rsidRDefault="00130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88222" w14:textId="77777777" w:rsidR="00EA051C" w:rsidRDefault="00130CA8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0378C" w14:textId="77777777" w:rsidR="00AB5CFA" w:rsidRDefault="00130CA8">
      <w:r>
        <w:separator/>
      </w:r>
    </w:p>
  </w:footnote>
  <w:footnote w:type="continuationSeparator" w:id="0">
    <w:p w14:paraId="2616F5E0" w14:textId="77777777" w:rsidR="00AB5CFA" w:rsidRDefault="00130C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051C"/>
    <w:rsid w:val="00130CA8"/>
    <w:rsid w:val="00711CA7"/>
    <w:rsid w:val="00AB5CFA"/>
    <w:rsid w:val="00CF6B1F"/>
    <w:rsid w:val="00EA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46989"/>
  <w15:docId w15:val="{0B1F87C5-0214-44E2-A0AA-E3CAA338D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741</Words>
  <Characters>4229</Characters>
  <Application>Microsoft Office Word</Application>
  <DocSecurity>0</DocSecurity>
  <Lines>35</Lines>
  <Paragraphs>9</Paragraphs>
  <ScaleCrop>false</ScaleCrop>
  <Company>Countess of Chester Hospital NHS Foundation Trust</Company>
  <LinksUpToDate>false</LinksUpToDate>
  <CharactersWithSpaces>4961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4</cp:revision>
  <dcterms:created xsi:type="dcterms:W3CDTF">2023-05-25T09:12:00Z</dcterms:created>
  <dcterms:modified xsi:type="dcterms:W3CDTF">2023-05-25T09:22:00Z</dcterms:modified>
</cp:coreProperties>
</file>