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96A03" w14:textId="77777777" w:rsidR="0090131E" w:rsidRDefault="004C54CA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5CE9DF6D" wp14:editId="132D45EC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1E74CB69" w14:textId="77777777" w:rsidR="0090131E" w:rsidRDefault="004C54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01AC3837" w14:textId="77777777" w:rsidR="0090131E" w:rsidRDefault="009013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46F54AE1" w14:textId="77777777" w:rsidR="0090131E" w:rsidRDefault="004C54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4B467CB8" w14:textId="77777777" w:rsidR="0090131E" w:rsidRDefault="004C54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6A2B8DA9" w14:textId="77777777" w:rsidR="0090131E" w:rsidRDefault="004C54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23E67F09" w14:textId="77777777" w:rsidR="0090131E" w:rsidRDefault="004C54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5CA452A9" w14:textId="77777777" w:rsidR="0090131E" w:rsidRDefault="009013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5BFE6962" w14:textId="4722ABAB" w:rsidR="0090131E" w:rsidRPr="004C54CA" w:rsidRDefault="004C54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LEV RIGHT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16/03/2023</w:t>
      </w:r>
    </w:p>
    <w:p w14:paraId="4A1DBCFA" w14:textId="77777777" w:rsidR="0090131E" w:rsidRDefault="009013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71E79DA1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5D972F62" w14:textId="77777777" w:rsidR="0090131E" w:rsidRDefault="0090131E">
      <w:pPr>
        <w:pStyle w:val="Normal0"/>
        <w:widowControl/>
        <w:rPr>
          <w:sz w:val="20"/>
          <w:lang w:val="en-US" w:eastAsia="en-US" w:bidi="en-US"/>
        </w:rPr>
      </w:pPr>
    </w:p>
    <w:p w14:paraId="0C01B339" w14:textId="33FAF9AA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GP referral STP in right LSV during pregnancy Aug 22, Now 7/52 post-</w:t>
      </w:r>
      <w:proofErr w:type="gramStart"/>
      <w:r>
        <w:rPr>
          <w:sz w:val="20"/>
          <w:lang w:val="en-US" w:eastAsia="en-US" w:bidi="en-US"/>
        </w:rPr>
        <w:t>delivery</w:t>
      </w:r>
      <w:r>
        <w:rPr>
          <w:sz w:val="20"/>
          <w:lang w:val="en-US" w:eastAsia="en-US" w:bidi="en-US"/>
        </w:rPr>
        <w:t xml:space="preserve"> .</w:t>
      </w:r>
      <w:proofErr w:type="gramEnd"/>
      <w:r>
        <w:rPr>
          <w:sz w:val="20"/>
          <w:lang w:val="en-US" w:eastAsia="en-US" w:bidi="en-US"/>
        </w:rPr>
        <w:t xml:space="preserve"> For right LL venous duplex </w:t>
      </w:r>
    </w:p>
    <w:p w14:paraId="38454569" w14:textId="77777777" w:rsidR="0090131E" w:rsidRDefault="0090131E">
      <w:pPr>
        <w:pStyle w:val="Normal0"/>
        <w:widowControl/>
        <w:rPr>
          <w:sz w:val="20"/>
          <w:lang w:val="en-US" w:eastAsia="en-US" w:bidi="en-US"/>
        </w:rPr>
      </w:pPr>
    </w:p>
    <w:p w14:paraId="54848D5B" w14:textId="77777777" w:rsidR="0090131E" w:rsidRDefault="004C54CA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7C2FCF72" w14:textId="77777777" w:rsidR="0090131E" w:rsidRDefault="0090131E">
      <w:pPr>
        <w:pStyle w:val="Normal0"/>
        <w:widowControl/>
        <w:rPr>
          <w:b/>
          <w:sz w:val="20"/>
          <w:lang w:val="en-US" w:eastAsia="en-US" w:bidi="en-US"/>
        </w:rPr>
      </w:pPr>
    </w:p>
    <w:p w14:paraId="51363E20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RIGHT LOWER LIMB VENOUS DUPLEX ASSESSMENT </w:t>
      </w:r>
    </w:p>
    <w:p w14:paraId="28FA3941" w14:textId="77777777" w:rsidR="0090131E" w:rsidRDefault="0090131E">
      <w:pPr>
        <w:pStyle w:val="Normal0"/>
        <w:widowControl/>
        <w:rPr>
          <w:sz w:val="20"/>
          <w:lang w:val="en-US" w:eastAsia="en-US" w:bidi="en-US"/>
        </w:rPr>
      </w:pPr>
    </w:p>
    <w:p w14:paraId="22732E1C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Iliac veins not viewed. Flow in the common femoral vein is phasic with respiration, suggesting </w:t>
      </w:r>
      <w:r>
        <w:rPr>
          <w:sz w:val="20"/>
          <w:lang w:val="en-US" w:eastAsia="en-US" w:bidi="en-US"/>
        </w:rPr>
        <w:t xml:space="preserve">proximal vein patency. </w:t>
      </w:r>
    </w:p>
    <w:p w14:paraId="37BCA431" w14:textId="77777777" w:rsidR="0090131E" w:rsidRDefault="0090131E">
      <w:pPr>
        <w:pStyle w:val="Normal0"/>
        <w:widowControl/>
        <w:rPr>
          <w:sz w:val="20"/>
          <w:lang w:val="en-US" w:eastAsia="en-US" w:bidi="en-US"/>
        </w:rPr>
      </w:pPr>
    </w:p>
    <w:p w14:paraId="5AF3B23B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All visualised deep veins appear widely patent and competent with no evidence of previous DVT.</w:t>
      </w:r>
    </w:p>
    <w:p w14:paraId="520977BF" w14:textId="77777777" w:rsidR="0090131E" w:rsidRDefault="0090131E">
      <w:pPr>
        <w:pStyle w:val="Normal0"/>
        <w:widowControl/>
        <w:rPr>
          <w:sz w:val="20"/>
          <w:lang w:val="en-US" w:eastAsia="en-US" w:bidi="en-US"/>
        </w:rPr>
      </w:pPr>
    </w:p>
    <w:p w14:paraId="5043ACF5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All measurements are proximal to the medial malleolus unless otherwise stated.</w:t>
      </w:r>
    </w:p>
    <w:p w14:paraId="4F4F1349" w14:textId="77777777" w:rsidR="0090131E" w:rsidRDefault="0090131E">
      <w:pPr>
        <w:pStyle w:val="Normal0"/>
        <w:widowControl/>
        <w:rPr>
          <w:sz w:val="20"/>
          <w:lang w:val="en-US" w:eastAsia="en-US" w:bidi="en-US"/>
        </w:rPr>
      </w:pPr>
    </w:p>
    <w:p w14:paraId="27A3C105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Sapheno-femoral junction (SFJ) is incompetent. </w:t>
      </w:r>
    </w:p>
    <w:p w14:paraId="5030AD10" w14:textId="77777777" w:rsidR="0090131E" w:rsidRDefault="0090131E">
      <w:pPr>
        <w:pStyle w:val="Normal0"/>
        <w:widowControl/>
        <w:rPr>
          <w:sz w:val="20"/>
          <w:lang w:val="en-US" w:eastAsia="en-US" w:bidi="en-US"/>
        </w:rPr>
      </w:pPr>
    </w:p>
    <w:p w14:paraId="766C2D41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Two br</w:t>
      </w:r>
      <w:r>
        <w:rPr>
          <w:sz w:val="20"/>
          <w:lang w:val="en-US" w:eastAsia="en-US" w:bidi="en-US"/>
        </w:rPr>
        <w:t xml:space="preserve">anches noted off the SFJ, both appear patent, compressible and incompetent. </w:t>
      </w:r>
    </w:p>
    <w:p w14:paraId="2F110CC7" w14:textId="77777777" w:rsidR="0090131E" w:rsidRDefault="0090131E">
      <w:pPr>
        <w:pStyle w:val="Normal0"/>
        <w:widowControl/>
        <w:rPr>
          <w:sz w:val="20"/>
          <w:lang w:val="en-US" w:eastAsia="en-US" w:bidi="en-US"/>
        </w:rPr>
      </w:pPr>
    </w:p>
    <w:p w14:paraId="3C23F301" w14:textId="476BC20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Approx.</w:t>
      </w:r>
      <w:r>
        <w:rPr>
          <w:sz w:val="20"/>
          <w:lang w:val="en-US" w:eastAsia="en-US" w:bidi="en-US"/>
        </w:rPr>
        <w:t xml:space="preserve"> 2cm proximal to the SFJ, these</w:t>
      </w:r>
      <w:r>
        <w:rPr>
          <w:sz w:val="20"/>
          <w:lang w:val="en-US" w:eastAsia="en-US" w:bidi="en-US"/>
        </w:rPr>
        <w:t xml:space="preserve"> two branches </w:t>
      </w:r>
      <w:proofErr w:type="gramStart"/>
      <w:r>
        <w:rPr>
          <w:sz w:val="20"/>
          <w:lang w:val="en-US" w:eastAsia="en-US" w:bidi="en-US"/>
        </w:rPr>
        <w:t>merge together</w:t>
      </w:r>
      <w:proofErr w:type="gramEnd"/>
      <w:r>
        <w:rPr>
          <w:sz w:val="20"/>
          <w:lang w:val="en-US" w:eastAsia="en-US" w:bidi="en-US"/>
        </w:rPr>
        <w:t xml:space="preserve"> to form a singular LSV, which is patent, compressible, incompetent in the thigh and tracking a relatively linea</w:t>
      </w:r>
      <w:r>
        <w:rPr>
          <w:sz w:val="20"/>
          <w:lang w:val="en-US" w:eastAsia="en-US" w:bidi="en-US"/>
        </w:rPr>
        <w:t xml:space="preserve">r course within the fascia. No evidence of previous STP. </w:t>
      </w:r>
    </w:p>
    <w:p w14:paraId="4A2E367E" w14:textId="77777777" w:rsidR="0090131E" w:rsidRDefault="0090131E">
      <w:pPr>
        <w:pStyle w:val="Normal0"/>
        <w:widowControl/>
        <w:rPr>
          <w:sz w:val="20"/>
          <w:lang w:val="en-US" w:eastAsia="en-US" w:bidi="en-US"/>
        </w:rPr>
      </w:pPr>
    </w:p>
    <w:p w14:paraId="69ED6466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Incompetent branch noted off the distal LSV forming a VV around the knee level, no evidence of previous STP. </w:t>
      </w:r>
    </w:p>
    <w:p w14:paraId="53319B15" w14:textId="77777777" w:rsidR="0090131E" w:rsidRDefault="0090131E">
      <w:pPr>
        <w:pStyle w:val="Normal0"/>
        <w:widowControl/>
        <w:rPr>
          <w:sz w:val="20"/>
          <w:lang w:val="en-US" w:eastAsia="en-US" w:bidi="en-US"/>
        </w:rPr>
      </w:pPr>
    </w:p>
    <w:p w14:paraId="31176266" w14:textId="364A1056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LSV in the calf is patent, compressible,</w:t>
      </w:r>
      <w:r>
        <w:rPr>
          <w:sz w:val="20"/>
          <w:lang w:val="en-US" w:eastAsia="en-US" w:bidi="en-US"/>
        </w:rPr>
        <w:t xml:space="preserve"> and incompetent along its length. </w:t>
      </w:r>
    </w:p>
    <w:p w14:paraId="6926C0DD" w14:textId="77777777" w:rsidR="0090131E" w:rsidRDefault="0090131E">
      <w:pPr>
        <w:pStyle w:val="Normal0"/>
        <w:widowControl/>
        <w:rPr>
          <w:sz w:val="20"/>
          <w:lang w:val="en-US" w:eastAsia="en-US" w:bidi="en-US"/>
        </w:rPr>
      </w:pPr>
    </w:p>
    <w:p w14:paraId="0EC1C803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Incompetent branch noted off the LSV at the knee crease (40cm) forming and VV which communicates with the Short Saphenous vein (SSV) in the </w:t>
      </w:r>
      <w:proofErr w:type="spellStart"/>
      <w:r>
        <w:rPr>
          <w:sz w:val="20"/>
          <w:lang w:val="en-US" w:eastAsia="en-US" w:bidi="en-US"/>
        </w:rPr>
        <w:t>mid calf</w:t>
      </w:r>
      <w:proofErr w:type="spellEnd"/>
      <w:r>
        <w:rPr>
          <w:sz w:val="20"/>
          <w:lang w:val="en-US" w:eastAsia="en-US" w:bidi="en-US"/>
        </w:rPr>
        <w:t xml:space="preserve"> (see details below).</w:t>
      </w:r>
    </w:p>
    <w:p w14:paraId="3B22D9E1" w14:textId="77777777" w:rsidR="0090131E" w:rsidRDefault="0090131E">
      <w:pPr>
        <w:pStyle w:val="Normal0"/>
        <w:widowControl/>
        <w:rPr>
          <w:sz w:val="20"/>
          <w:lang w:val="en-US" w:eastAsia="en-US" w:bidi="en-US"/>
        </w:rPr>
      </w:pPr>
    </w:p>
    <w:p w14:paraId="430D6ED2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Incompete</w:t>
      </w:r>
      <w:r>
        <w:rPr>
          <w:sz w:val="20"/>
          <w:lang w:val="en-US" w:eastAsia="en-US" w:bidi="en-US"/>
        </w:rPr>
        <w:t xml:space="preserve">nt branch noted off the LSV in the </w:t>
      </w:r>
      <w:proofErr w:type="spellStart"/>
      <w:r>
        <w:rPr>
          <w:sz w:val="20"/>
          <w:lang w:val="en-US" w:eastAsia="en-US" w:bidi="en-US"/>
        </w:rPr>
        <w:t>mid calf</w:t>
      </w:r>
      <w:proofErr w:type="spellEnd"/>
      <w:r>
        <w:rPr>
          <w:sz w:val="20"/>
          <w:lang w:val="en-US" w:eastAsia="en-US" w:bidi="en-US"/>
        </w:rPr>
        <w:t xml:space="preserve"> at 27cm, forming large VV branch, which appears to communicate with the SSV in the mid/distal calf (see details below).</w:t>
      </w:r>
    </w:p>
    <w:p w14:paraId="75613F35" w14:textId="77777777" w:rsidR="0090131E" w:rsidRDefault="0090131E">
      <w:pPr>
        <w:pStyle w:val="Normal0"/>
        <w:widowControl/>
        <w:rPr>
          <w:sz w:val="20"/>
          <w:lang w:val="en-US" w:eastAsia="en-US" w:bidi="en-US"/>
        </w:rPr>
      </w:pPr>
    </w:p>
    <w:p w14:paraId="2EC2DB0D" w14:textId="66FC24E2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Incompetent perforator noted in the distal calf at 10cm, this perforator appears to be siph</w:t>
      </w:r>
      <w:r>
        <w:rPr>
          <w:sz w:val="20"/>
          <w:lang w:val="en-US" w:eastAsia="en-US" w:bidi="en-US"/>
        </w:rPr>
        <w:t>oning flow up towards the proximal calf, where is appears to communicate with the LSV in the proximal calf at approx.</w:t>
      </w:r>
      <w:r>
        <w:rPr>
          <w:sz w:val="20"/>
          <w:lang w:val="en-US" w:eastAsia="en-US" w:bidi="en-US"/>
        </w:rPr>
        <w:t xml:space="preserve"> 27cm.</w:t>
      </w:r>
    </w:p>
    <w:p w14:paraId="045A52E0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 </w:t>
      </w:r>
    </w:p>
    <w:p w14:paraId="182A03FD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Transverse (AP) dimensions of branches of the SFJ and LSV: </w:t>
      </w:r>
    </w:p>
    <w:p w14:paraId="1EE7C59F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Branches off the SFJ - 0.70-0.80cm</w:t>
      </w:r>
    </w:p>
    <w:p w14:paraId="3C952DE4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thigh - 0.53cm</w:t>
      </w:r>
    </w:p>
    <w:p w14:paraId="420E6875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Mid- thigh -</w:t>
      </w:r>
      <w:r>
        <w:rPr>
          <w:sz w:val="20"/>
          <w:lang w:val="en-US" w:eastAsia="en-US" w:bidi="en-US"/>
        </w:rPr>
        <w:t xml:space="preserve"> 0.65cm</w:t>
      </w:r>
    </w:p>
    <w:p w14:paraId="3DCA282C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thigh - 0.69cm</w:t>
      </w:r>
    </w:p>
    <w:p w14:paraId="0F73E765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calf - 0.51cm</w:t>
      </w:r>
    </w:p>
    <w:p w14:paraId="6C80C523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proofErr w:type="spellStart"/>
      <w:r>
        <w:rPr>
          <w:sz w:val="20"/>
          <w:lang w:val="en-US" w:eastAsia="en-US" w:bidi="en-US"/>
        </w:rPr>
        <w:t>Mid calf</w:t>
      </w:r>
      <w:proofErr w:type="spellEnd"/>
      <w:r>
        <w:rPr>
          <w:sz w:val="20"/>
          <w:lang w:val="en-US" w:eastAsia="en-US" w:bidi="en-US"/>
        </w:rPr>
        <w:t xml:space="preserve"> - 0.20cm</w:t>
      </w:r>
    </w:p>
    <w:p w14:paraId="2317B971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calf – 0.19cm</w:t>
      </w:r>
    </w:p>
    <w:p w14:paraId="6031E2EA" w14:textId="77777777" w:rsidR="0090131E" w:rsidRDefault="0090131E">
      <w:pPr>
        <w:pStyle w:val="Normal0"/>
        <w:widowControl/>
        <w:rPr>
          <w:sz w:val="20"/>
          <w:lang w:val="en-US" w:eastAsia="en-US" w:bidi="en-US"/>
        </w:rPr>
      </w:pPr>
    </w:p>
    <w:p w14:paraId="74DB140E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lastRenderedPageBreak/>
        <w:t>Sapheno-popliteal junction (SPJ) was not identified. SSV is continuous with a competent vein of Giacomini. SSV is patent, compressible along its length in the calf</w:t>
      </w:r>
      <w:r>
        <w:rPr>
          <w:sz w:val="20"/>
          <w:lang w:val="en-US" w:eastAsia="en-US" w:bidi="en-US"/>
        </w:rPr>
        <w:t xml:space="preserve">. </w:t>
      </w:r>
    </w:p>
    <w:p w14:paraId="139D5041" w14:textId="77777777" w:rsidR="0090131E" w:rsidRDefault="0090131E">
      <w:pPr>
        <w:pStyle w:val="Normal0"/>
        <w:widowControl/>
        <w:rPr>
          <w:sz w:val="20"/>
          <w:lang w:val="en-US" w:eastAsia="en-US" w:bidi="en-US"/>
        </w:rPr>
      </w:pPr>
    </w:p>
    <w:p w14:paraId="151C8823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SSV is competent in the proximal calf. </w:t>
      </w:r>
    </w:p>
    <w:p w14:paraId="029F54E0" w14:textId="77777777" w:rsidR="0090131E" w:rsidRDefault="0090131E">
      <w:pPr>
        <w:pStyle w:val="Normal0"/>
        <w:widowControl/>
        <w:rPr>
          <w:sz w:val="20"/>
          <w:lang w:val="en-US" w:eastAsia="en-US" w:bidi="en-US"/>
        </w:rPr>
      </w:pPr>
    </w:p>
    <w:p w14:paraId="3587C4A8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Incompetent branch (LSV tributary from knee creases at 40cm) communicate with the SSV in the </w:t>
      </w:r>
      <w:proofErr w:type="spellStart"/>
      <w:r>
        <w:rPr>
          <w:sz w:val="20"/>
          <w:lang w:val="en-US" w:eastAsia="en-US" w:bidi="en-US"/>
        </w:rPr>
        <w:t>mid calf</w:t>
      </w:r>
      <w:proofErr w:type="spellEnd"/>
      <w:r>
        <w:rPr>
          <w:sz w:val="20"/>
          <w:lang w:val="en-US" w:eastAsia="en-US" w:bidi="en-US"/>
        </w:rPr>
        <w:t xml:space="preserve">, distal to this the SSV is incompetent to the ankle. </w:t>
      </w:r>
    </w:p>
    <w:p w14:paraId="34902C1D" w14:textId="77777777" w:rsidR="0090131E" w:rsidRDefault="0090131E">
      <w:pPr>
        <w:pStyle w:val="Normal0"/>
        <w:widowControl/>
        <w:rPr>
          <w:sz w:val="20"/>
          <w:lang w:val="en-US" w:eastAsia="en-US" w:bidi="en-US"/>
        </w:rPr>
      </w:pPr>
    </w:p>
    <w:p w14:paraId="19F91F2B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Incompetent branch (LSV tributary from proximal calf a</w:t>
      </w:r>
      <w:r>
        <w:rPr>
          <w:sz w:val="20"/>
          <w:lang w:val="en-US" w:eastAsia="en-US" w:bidi="en-US"/>
        </w:rPr>
        <w:t>t 27cm) communicate with the SSV in the mid/distal calf.</w:t>
      </w:r>
    </w:p>
    <w:p w14:paraId="052D64CE" w14:textId="77777777" w:rsidR="0090131E" w:rsidRDefault="0090131E">
      <w:pPr>
        <w:pStyle w:val="Normal0"/>
        <w:widowControl/>
        <w:rPr>
          <w:sz w:val="20"/>
          <w:lang w:val="en-US" w:eastAsia="en-US" w:bidi="en-US"/>
        </w:rPr>
      </w:pPr>
    </w:p>
    <w:p w14:paraId="3980DE72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Transverse (AP) dimensions of SSV: </w:t>
      </w:r>
    </w:p>
    <w:p w14:paraId="1FE28A51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proofErr w:type="spellStart"/>
      <w:r>
        <w:rPr>
          <w:sz w:val="20"/>
          <w:lang w:val="en-US" w:eastAsia="en-US" w:bidi="en-US"/>
        </w:rPr>
        <w:t>Mid calf</w:t>
      </w:r>
      <w:proofErr w:type="spellEnd"/>
      <w:r>
        <w:rPr>
          <w:sz w:val="20"/>
          <w:lang w:val="en-US" w:eastAsia="en-US" w:bidi="en-US"/>
        </w:rPr>
        <w:t xml:space="preserve"> - 0.47cm</w:t>
      </w:r>
    </w:p>
    <w:p w14:paraId="50E1032A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calf - 0.32cm</w:t>
      </w:r>
    </w:p>
    <w:p w14:paraId="634355DF" w14:textId="77777777" w:rsidR="0090131E" w:rsidRDefault="0090131E">
      <w:pPr>
        <w:pStyle w:val="Normal0"/>
        <w:widowControl/>
        <w:rPr>
          <w:sz w:val="20"/>
          <w:lang w:val="en-US" w:eastAsia="en-US" w:bidi="en-US"/>
        </w:rPr>
      </w:pPr>
    </w:p>
    <w:p w14:paraId="29423044" w14:textId="77777777" w:rsidR="0090131E" w:rsidRDefault="004C54CA">
      <w:pPr>
        <w:pStyle w:val="Normal0"/>
        <w:widowControl/>
        <w:rPr>
          <w:b/>
          <w:sz w:val="20"/>
          <w:u w:val="single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Conclusion </w:t>
      </w:r>
    </w:p>
    <w:p w14:paraId="6B427BE3" w14:textId="77777777" w:rsidR="0090131E" w:rsidRDefault="0090131E">
      <w:pPr>
        <w:pStyle w:val="Normal0"/>
        <w:widowControl/>
        <w:rPr>
          <w:b/>
          <w:sz w:val="20"/>
          <w:lang w:val="en-US" w:eastAsia="en-US" w:bidi="en-US"/>
        </w:rPr>
      </w:pPr>
    </w:p>
    <w:p w14:paraId="7097B5D6" w14:textId="77777777" w:rsidR="0090131E" w:rsidRDefault="004C54CA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Deep veins are competent. </w:t>
      </w:r>
    </w:p>
    <w:p w14:paraId="0727D50C" w14:textId="77777777" w:rsidR="0090131E" w:rsidRDefault="0090131E">
      <w:pPr>
        <w:pStyle w:val="Normal0"/>
        <w:widowControl/>
        <w:rPr>
          <w:b/>
          <w:sz w:val="20"/>
          <w:lang w:val="en-US" w:eastAsia="en-US" w:bidi="en-US"/>
        </w:rPr>
      </w:pPr>
    </w:p>
    <w:p w14:paraId="1E24DC0B" w14:textId="77777777" w:rsidR="0090131E" w:rsidRDefault="004C54CA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SFJ and LSV are incompetent, subsequently the SSV is incompetent in the mid-distal calf. </w:t>
      </w:r>
    </w:p>
    <w:p w14:paraId="071A4BB2" w14:textId="77777777" w:rsidR="0090131E" w:rsidRDefault="0090131E">
      <w:pPr>
        <w:pStyle w:val="Normal0"/>
        <w:widowControl/>
        <w:rPr>
          <w:b/>
          <w:sz w:val="20"/>
          <w:lang w:val="en-US" w:eastAsia="en-US" w:bidi="en-US"/>
        </w:rPr>
      </w:pPr>
    </w:p>
    <w:p w14:paraId="16D699E6" w14:textId="77777777" w:rsidR="0090131E" w:rsidRDefault="004C54CA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Incompetent perforator in the distal calf appears to be siphoning flow up to the LSV in the proximal calf.  </w:t>
      </w:r>
    </w:p>
    <w:p w14:paraId="41DAC2CE" w14:textId="77777777" w:rsidR="0090131E" w:rsidRDefault="0090131E">
      <w:pPr>
        <w:pStyle w:val="Normal0"/>
        <w:widowControl/>
        <w:rPr>
          <w:b/>
          <w:sz w:val="20"/>
          <w:lang w:val="en-US" w:eastAsia="en-US" w:bidi="en-US"/>
        </w:rPr>
      </w:pPr>
    </w:p>
    <w:p w14:paraId="00701FCC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No evidence of previous STP</w:t>
      </w:r>
    </w:p>
    <w:p w14:paraId="6880891C" w14:textId="77777777" w:rsidR="0090131E" w:rsidRDefault="0090131E">
      <w:pPr>
        <w:pStyle w:val="Normal0"/>
        <w:widowControl/>
        <w:rPr>
          <w:sz w:val="20"/>
          <w:lang w:val="en-US" w:eastAsia="en-US" w:bidi="en-US"/>
        </w:rPr>
      </w:pPr>
    </w:p>
    <w:p w14:paraId="2618D343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proofErr w:type="gramStart"/>
      <w:r>
        <w:rPr>
          <w:b/>
          <w:sz w:val="20"/>
          <w:lang w:val="en-US" w:eastAsia="en-US" w:bidi="en-US"/>
        </w:rPr>
        <w:t>Priority:</w:t>
      </w:r>
      <w:r>
        <w:rPr>
          <w:b/>
          <w:lang w:val="en-US" w:eastAsia="en-US" w:bidi="en-US"/>
        </w:rPr>
        <w:t>+</w:t>
      </w:r>
      <w:proofErr w:type="gramEnd"/>
      <w:r>
        <w:rPr>
          <w:b/>
          <w:lang w:val="en-US" w:eastAsia="en-US" w:bidi="en-US"/>
        </w:rPr>
        <w:t>+ Significant or</w:t>
      </w:r>
      <w:r>
        <w:rPr>
          <w:b/>
          <w:lang w:val="en-US" w:eastAsia="en-US" w:bidi="en-US"/>
        </w:rPr>
        <w:t xml:space="preserve"> Unexpected Finding ++</w:t>
      </w:r>
    </w:p>
    <w:p w14:paraId="216D7959" w14:textId="77777777" w:rsidR="0090131E" w:rsidRDefault="0090131E">
      <w:pPr>
        <w:pStyle w:val="Normal0"/>
        <w:widowControl/>
        <w:rPr>
          <w:sz w:val="20"/>
          <w:lang w:val="en-US" w:eastAsia="en-US" w:bidi="en-US"/>
        </w:rPr>
      </w:pPr>
    </w:p>
    <w:p w14:paraId="7FD51429" w14:textId="77777777" w:rsidR="0090131E" w:rsidRDefault="004C54CA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2C735804" w14:textId="77777777" w:rsidR="0090131E" w:rsidRDefault="0090131E">
      <w:pPr>
        <w:pStyle w:val="Normal0"/>
        <w:widowControl/>
        <w:rPr>
          <w:b/>
          <w:sz w:val="20"/>
          <w:lang w:val="en-US" w:eastAsia="en-US" w:bidi="en-US"/>
        </w:rPr>
      </w:pPr>
    </w:p>
    <w:p w14:paraId="60045350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20FD174E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2873CCC0" w14:textId="77777777" w:rsidR="0090131E" w:rsidRDefault="0090131E">
      <w:pPr>
        <w:pStyle w:val="Normal0"/>
        <w:widowControl/>
        <w:rPr>
          <w:sz w:val="20"/>
          <w:lang w:val="en-US" w:eastAsia="en-US" w:bidi="en-US"/>
        </w:rPr>
      </w:pPr>
    </w:p>
    <w:p w14:paraId="7D82AB2D" w14:textId="77777777" w:rsidR="0090131E" w:rsidRDefault="004C54CA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18EDDDDA" w14:textId="77777777" w:rsidR="0090131E" w:rsidRDefault="009013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864BB73" w14:textId="77777777" w:rsidR="0090131E" w:rsidRDefault="009013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4B782104" w14:textId="77777777" w:rsidR="0090131E" w:rsidRDefault="009013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A976234" w14:textId="77777777" w:rsidR="0090131E" w:rsidRDefault="009013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C9F573A" w14:textId="77777777" w:rsidR="0090131E" w:rsidRDefault="004C54C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16/03/2023 09:50:12</w:t>
      </w:r>
    </w:p>
    <w:p w14:paraId="07E25352" w14:textId="77777777" w:rsidR="0090131E" w:rsidRDefault="009013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0A31F06" w14:textId="77777777" w:rsidR="0090131E" w:rsidRDefault="0090131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90131E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9DA5F" w14:textId="77777777" w:rsidR="00000000" w:rsidRDefault="004C54CA">
      <w:r>
        <w:separator/>
      </w:r>
    </w:p>
  </w:endnote>
  <w:endnote w:type="continuationSeparator" w:id="0">
    <w:p w14:paraId="4321809A" w14:textId="77777777" w:rsidR="00000000" w:rsidRDefault="004C5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E20F8" w14:textId="77777777" w:rsidR="0090131E" w:rsidRDefault="004C54CA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022BC" w14:textId="77777777" w:rsidR="00000000" w:rsidRDefault="004C54CA">
      <w:r>
        <w:separator/>
      </w:r>
    </w:p>
  </w:footnote>
  <w:footnote w:type="continuationSeparator" w:id="0">
    <w:p w14:paraId="31482C82" w14:textId="77777777" w:rsidR="00000000" w:rsidRDefault="004C5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131E"/>
    <w:rsid w:val="004C54CA"/>
    <w:rsid w:val="0090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98912"/>
  <w15:docId w15:val="{7034F232-744C-4E29-A3DF-3ADCA6B6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2548</Characters>
  <Application>Microsoft Office Word</Application>
  <DocSecurity>0</DocSecurity>
  <Lines>21</Lines>
  <Paragraphs>5</Paragraphs>
  <ScaleCrop>false</ScaleCrop>
  <Company>Countess of Chester Hospital NHS Foundation Trust</Company>
  <LinksUpToDate>false</LinksUpToDate>
  <CharactersWithSpaces>2989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2023-03-16T09:55:00Z</dcterms:created>
  <dcterms:modified xsi:type="dcterms:W3CDTF">2023-03-16T09:56:00Z</dcterms:modified>
</cp:coreProperties>
</file>