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3D2B6" w14:textId="77777777" w:rsidR="00C121B8" w:rsidRDefault="00390FD4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555696F7" wp14:editId="75EA557F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3277756C" w14:textId="77777777" w:rsidR="00C121B8" w:rsidRDefault="00390F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2BE079E4" w14:textId="77777777" w:rsidR="00C121B8" w:rsidRDefault="00C121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5DB0E882" w14:textId="77777777" w:rsidR="00C121B8" w:rsidRDefault="00390F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66D4A468" w14:textId="77777777" w:rsidR="00C121B8" w:rsidRDefault="00390F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06B41A2D" w14:textId="77777777" w:rsidR="00C121B8" w:rsidRDefault="00390F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7CC23437" w14:textId="1EED874A" w:rsidR="00C121B8" w:rsidRDefault="00390FD4" w:rsidP="00FB19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BC7E7B4" w14:textId="0366EF0D" w:rsidR="00C121B8" w:rsidRPr="00FB19E0" w:rsidRDefault="00390F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arteries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04/04/2023</w:t>
      </w:r>
    </w:p>
    <w:p w14:paraId="0F109ED7" w14:textId="77777777" w:rsidR="00C121B8" w:rsidRDefault="00C121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0BAA454C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1E312803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5ED8C5CB" w14:textId="6A7B45FD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6 week follow-up duplex after Rt CIA stenting 20/02/23, using balloon expandable stent however during catheter exchange the</w:t>
      </w:r>
      <w:r>
        <w:rPr>
          <w:sz w:val="20"/>
          <w:lang w:val="en-US" w:eastAsia="en-US" w:bidi="en-US"/>
        </w:rPr>
        <w:t xml:space="preserve"> sheath slipped out, Doppler demonstrated satisfactory position and optimal flow d/c at MDT</w:t>
      </w:r>
    </w:p>
    <w:p w14:paraId="3D28DA42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6349E3D3" w14:textId="77777777" w:rsidR="00C121B8" w:rsidRDefault="00390FD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24B60B4B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76DBF676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LOWER LIMB ARTERIAL DUPLE</w:t>
      </w:r>
      <w:r>
        <w:rPr>
          <w:b/>
          <w:sz w:val="20"/>
          <w:lang w:val="en-US" w:eastAsia="en-US" w:bidi="en-US"/>
        </w:rPr>
        <w:t xml:space="preserve">X SCAN </w:t>
      </w:r>
    </w:p>
    <w:p w14:paraId="6F8B123D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4547944A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Aorta – Poorly visualised due to bowel gas, where seen appears patent with biphasic waveforms, PSV 43cm/s.</w:t>
      </w:r>
    </w:p>
    <w:p w14:paraId="6610A489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27850AD1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CIA Stent - Limited view due to overlying dense bowel gas, where seen appears patent with, good monophasic waveforms, PSV range 1112-189cm/</w:t>
      </w:r>
      <w:r>
        <w:rPr>
          <w:sz w:val="20"/>
          <w:lang w:val="en-US" w:eastAsia="en-US" w:bidi="en-US"/>
        </w:rPr>
        <w:t xml:space="preserve">s. </w:t>
      </w:r>
    </w:p>
    <w:p w14:paraId="35FCAEBF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39C89F6B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EIA - Poor visualisation proximally, however appears patent with good monophasic waveforms, PSV range 312-250cm/s. </w:t>
      </w:r>
    </w:p>
    <w:p w14:paraId="60989107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5800AC7B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CFA – Patent with moderate dense and calcified disease, turbulent, high resistance monophasic waveforms, PSV 246cm/s. These waveforms </w:t>
      </w:r>
      <w:r>
        <w:rPr>
          <w:sz w:val="20"/>
          <w:lang w:val="en-US" w:eastAsia="en-US" w:bidi="en-US"/>
        </w:rPr>
        <w:t>suggest significant distal disease.</w:t>
      </w:r>
    </w:p>
    <w:p w14:paraId="2CE5DCF3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095A3032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PFA (origin) – Patent with good monophasic waveforms, PSV 116cm/s.</w:t>
      </w:r>
    </w:p>
    <w:p w14:paraId="63F7A070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2DD2E452" w14:textId="2C9457B8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SFA – Patent in the proximal thigh, however severe smooth narrowing noted, with high resistance waveforms, PSV 15cm. ? Pre</w:t>
      </w:r>
      <w:r w:rsidR="00FB19E0">
        <w:rPr>
          <w:sz w:val="20"/>
          <w:lang w:val="en-US" w:eastAsia="en-US" w:bidi="en-US"/>
        </w:rPr>
        <w:t>-</w:t>
      </w:r>
      <w:r>
        <w:rPr>
          <w:sz w:val="20"/>
          <w:lang w:val="en-US" w:eastAsia="en-US" w:bidi="en-US"/>
        </w:rPr>
        <w:t>occlusive.</w:t>
      </w:r>
    </w:p>
    <w:p w14:paraId="5886205C" w14:textId="77777777" w:rsidR="00FB19E0" w:rsidRDefault="00FB19E0">
      <w:pPr>
        <w:pStyle w:val="Normal0"/>
        <w:widowControl/>
        <w:rPr>
          <w:sz w:val="20"/>
          <w:lang w:val="en-US" w:eastAsia="en-US" w:bidi="en-US"/>
        </w:rPr>
      </w:pPr>
    </w:p>
    <w:p w14:paraId="0E8DEC64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mid SFA appear</w:t>
      </w:r>
      <w:r>
        <w:rPr>
          <w:sz w:val="20"/>
          <w:lang w:val="en-US" w:eastAsia="en-US" w:bidi="en-US"/>
        </w:rPr>
        <w:t>s chronically occluded. Flow appears to reform in the distal SFA via two large collateral branches, with reduced monophasic waveforms, PSV 41cm/s.</w:t>
      </w:r>
    </w:p>
    <w:p w14:paraId="75B2808E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5BFACBAF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Appears patent along length with reduced monophasic waveforms, PSV 36-37cm/s.</w:t>
      </w:r>
    </w:p>
    <w:p w14:paraId="3F64DB68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1B41EEAA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TPT - Patent with reduced monophasic waveforms, PSV 24cm/s. Origins of 3 vessel run off identified.</w:t>
      </w:r>
    </w:p>
    <w:p w14:paraId="4B6DA6FB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48ABC001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– Patent at ankle with reduced monophasic waveforms, PSV 21cm/s.</w:t>
      </w:r>
    </w:p>
    <w:p w14:paraId="7FF1B183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7633F5E8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ATA – Patent at ankle with reduced monophasic waveforms, PSV 16cm/s.</w:t>
      </w:r>
    </w:p>
    <w:p w14:paraId="426DC748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0882F4B2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PerA – Patent a</w:t>
      </w:r>
      <w:r>
        <w:rPr>
          <w:sz w:val="20"/>
          <w:lang w:val="en-US" w:eastAsia="en-US" w:bidi="en-US"/>
        </w:rPr>
        <w:t>t ankle with reduced monophasic waveforms, PSV 12cm/s.</w:t>
      </w:r>
    </w:p>
    <w:p w14:paraId="22F1F47B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373CE5C8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b/>
          <w:lang w:val="en-US" w:eastAsia="en-US" w:bidi="en-US"/>
        </w:rPr>
        <w:t>++ Significant or Unexpected Finding ++</w:t>
      </w:r>
    </w:p>
    <w:p w14:paraId="3647EDFE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0081F5EE" w14:textId="77777777" w:rsidR="00C121B8" w:rsidRDefault="00390FD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14C457F9" w14:textId="77777777" w:rsidR="00C121B8" w:rsidRDefault="00C121B8">
      <w:pPr>
        <w:pStyle w:val="Normal0"/>
        <w:widowControl/>
        <w:rPr>
          <w:b/>
          <w:sz w:val="20"/>
          <w:lang w:val="en-US" w:eastAsia="en-US" w:bidi="en-US"/>
        </w:rPr>
      </w:pPr>
    </w:p>
    <w:p w14:paraId="4B6F9AE3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1395DAFC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6FEAF8A" w14:textId="77777777" w:rsidR="00C121B8" w:rsidRDefault="00C121B8">
      <w:pPr>
        <w:pStyle w:val="Normal0"/>
        <w:widowControl/>
        <w:rPr>
          <w:sz w:val="20"/>
          <w:lang w:val="en-US" w:eastAsia="en-US" w:bidi="en-US"/>
        </w:rPr>
      </w:pPr>
    </w:p>
    <w:p w14:paraId="23A1319A" w14:textId="77777777" w:rsidR="00C121B8" w:rsidRDefault="00390FD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79F8AD25" w14:textId="77777777" w:rsidR="00C121B8" w:rsidRDefault="00C121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4175A3A" w14:textId="77777777" w:rsidR="00C121B8" w:rsidRDefault="00C121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EED5198" w14:textId="77777777" w:rsidR="00C121B8" w:rsidRDefault="00C121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15FE4A0" w14:textId="77777777" w:rsidR="00C121B8" w:rsidRDefault="00C121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6D28EA4" w14:textId="77777777" w:rsidR="00C121B8" w:rsidRDefault="00390F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04/04/2023 09:23:58</w:t>
      </w:r>
    </w:p>
    <w:p w14:paraId="76B6EC1D" w14:textId="77777777" w:rsidR="00C121B8" w:rsidRDefault="00C121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28CF9C3" w14:textId="77777777" w:rsidR="00C121B8" w:rsidRDefault="00C121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C121B8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F17F4" w14:textId="77777777" w:rsidR="00000000" w:rsidRDefault="00390FD4">
      <w:r>
        <w:separator/>
      </w:r>
    </w:p>
  </w:endnote>
  <w:endnote w:type="continuationSeparator" w:id="0">
    <w:p w14:paraId="0D96F69B" w14:textId="77777777" w:rsidR="00000000" w:rsidRDefault="0039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DF49A" w14:textId="77777777" w:rsidR="00C121B8" w:rsidRDefault="00390FD4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EEC30" w14:textId="77777777" w:rsidR="00000000" w:rsidRDefault="00390FD4">
      <w:r>
        <w:separator/>
      </w:r>
    </w:p>
  </w:footnote>
  <w:footnote w:type="continuationSeparator" w:id="0">
    <w:p w14:paraId="017E94E7" w14:textId="77777777" w:rsidR="00000000" w:rsidRDefault="00390F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1B8"/>
    <w:rsid w:val="00390FD4"/>
    <w:rsid w:val="00C121B8"/>
    <w:rsid w:val="00FB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335B0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1671</Characters>
  <Application>Microsoft Office Word</Application>
  <DocSecurity>0</DocSecurity>
  <Lines>13</Lines>
  <Paragraphs>3</Paragraphs>
  <ScaleCrop>false</ScaleCrop>
  <Company>Countess of Chester Hospital NHS Foundation Trust</Company>
  <LinksUpToDate>false</LinksUpToDate>
  <CharactersWithSpaces>1961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2023-04-19T15:07:00Z</dcterms:created>
  <dcterms:modified xsi:type="dcterms:W3CDTF">2023-04-19T15:08:00Z</dcterms:modified>
</cp:coreProperties>
</file>