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2C9C" w14:textId="77777777" w:rsidR="00554778" w:rsidRDefault="007E57C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1AEE1B5" wp14:editId="1D15B3C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74635E9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B8F124D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ABDC19C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CB9228A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56EC9B2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63C8909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A50E07A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0409002" w14:textId="480BA4D2" w:rsidR="00554778" w:rsidRPr="007E57CB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09/05/2023</w:t>
      </w:r>
    </w:p>
    <w:p w14:paraId="17E155F9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AAC029B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3ECC348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D0C8C3A" w14:textId="01BEF185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left face and arm </w:t>
      </w:r>
      <w:proofErr w:type="gramStart"/>
      <w:r>
        <w:rPr>
          <w:sz w:val="20"/>
          <w:lang w:val="en-US" w:eastAsia="en-US" w:bidi="en-US"/>
        </w:rPr>
        <w:t>weakness</w:t>
      </w:r>
      <w:proofErr w:type="gramEnd"/>
    </w:p>
    <w:p w14:paraId="456C7CA3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6DF664CF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086531C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C2F2107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1712EACD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4BC68B78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</w:t>
      </w:r>
    </w:p>
    <w:p w14:paraId="1AE161FF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3794096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turbulent biphasic waveforms, PSV 178cm/s.</w:t>
      </w:r>
    </w:p>
    <w:p w14:paraId="6DAFA93C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06FC4E79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185B2C2F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54cm/s   EDV 14cm/s</w:t>
      </w:r>
    </w:p>
    <w:p w14:paraId="7CBAD1B3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260BBCEF" w14:textId="6642A026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 and ICA: Patent. Dense and calcified plaques identified in the right carotid bifurcation and origin of the internal carotid artery. Disease obscures both vessels for a length of ~1.1cm. Flow, where seen in the proximal ICA distal to obscured region is indicative of a 50-59% stenosis, however unable to exclude a greater degree of stenosis within obscured region. The mid-distal ICA appears patent.</w:t>
      </w:r>
    </w:p>
    <w:p w14:paraId="2B5BEEDF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00E7B6E2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External Carotid Artery (ECA): Patent. Dense and calcified disease appear to from a stenosis &gt;50%, based on velocities. </w:t>
      </w:r>
    </w:p>
    <w:p w14:paraId="545FB5B8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217cm/s </w:t>
      </w:r>
    </w:p>
    <w:p w14:paraId="76CB47D5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6F8FA293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45CC654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46cm/s                                                                                                                                                              </w:t>
      </w:r>
    </w:p>
    <w:p w14:paraId="26317822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2DA6E51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20C6FB96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turbulent biphasic waveforms, PSV 153cm/s.</w:t>
      </w:r>
    </w:p>
    <w:p w14:paraId="0CAE5B06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17E6AB21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reduction in diameter.</w:t>
      </w:r>
    </w:p>
    <w:p w14:paraId="073FE270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93cm/s   EDV 21cm/s</w:t>
      </w:r>
    </w:p>
    <w:p w14:paraId="38DEA72C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0C01D92" w14:textId="760B792A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Dense and calcified plaques forming a &lt;50% stenosis. </w:t>
      </w:r>
    </w:p>
    <w:p w14:paraId="753B5B07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01201874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Dense and calcified plaques forming a &lt;50% stenosis identified in the proximal ICA. Distal ICA appears patent. </w:t>
      </w:r>
    </w:p>
    <w:p w14:paraId="4756C5D3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72cm/s   EDV 15cm/s </w:t>
      </w:r>
    </w:p>
    <w:p w14:paraId="66F00585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2110AAC4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External Carotid Artery (ECA): Patent. Dense and calcified plaques forming a &lt;40% stenosis. </w:t>
      </w:r>
    </w:p>
    <w:p w14:paraId="1773E6D0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119cm/s </w:t>
      </w:r>
    </w:p>
    <w:p w14:paraId="546A8996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162D1909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5B262411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60cm/s  </w:t>
      </w:r>
    </w:p>
    <w:p w14:paraId="61428A0C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50B6E173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2F3D29F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2EE3C912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Dense and calcified plaques identified in the right carotid bifurcation and origin of the internal carotid artery. Disease obscures both vessels for a length of ~1.1cm. Flow, where seen in the proximal ICA distal to obscured region is indicative of a 50-59% stenosis, however unable to exclude a greater degree of stenosis within obscured region. Suggest alternative imaging. </w:t>
      </w:r>
    </w:p>
    <w:p w14:paraId="73A590ED" w14:textId="77777777" w:rsidR="00554778" w:rsidRDefault="00554778">
      <w:pPr>
        <w:pStyle w:val="Normal0"/>
        <w:widowControl/>
        <w:rPr>
          <w:b/>
          <w:sz w:val="20"/>
          <w:lang w:val="en-US" w:eastAsia="en-US" w:bidi="en-US"/>
        </w:rPr>
      </w:pPr>
    </w:p>
    <w:p w14:paraId="31B5C8B0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left carotid disease bilaterally. </w:t>
      </w:r>
    </w:p>
    <w:p w14:paraId="25E0D3B1" w14:textId="77777777" w:rsidR="00554778" w:rsidRDefault="00554778">
      <w:pPr>
        <w:pStyle w:val="Normal0"/>
        <w:widowControl/>
        <w:rPr>
          <w:b/>
          <w:sz w:val="20"/>
          <w:lang w:val="en-US" w:eastAsia="en-US" w:bidi="en-US"/>
        </w:rPr>
      </w:pPr>
    </w:p>
    <w:p w14:paraId="3D25F947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74D8F9AC" w14:textId="77777777" w:rsidR="00554778" w:rsidRDefault="00554778">
      <w:pPr>
        <w:pStyle w:val="Normal0"/>
        <w:widowControl/>
        <w:rPr>
          <w:b/>
          <w:sz w:val="20"/>
          <w:lang w:val="en-US" w:eastAsia="en-US" w:bidi="en-US"/>
        </w:rPr>
      </w:pPr>
    </w:p>
    <w:p w14:paraId="42EF365E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Suggest vascular surgical </w:t>
      </w:r>
      <w:proofErr w:type="gramStart"/>
      <w:r>
        <w:rPr>
          <w:b/>
          <w:sz w:val="20"/>
          <w:lang w:val="en-US" w:eastAsia="en-US" w:bidi="en-US"/>
        </w:rPr>
        <w:t>opinion</w:t>
      </w:r>
      <w:proofErr w:type="gramEnd"/>
      <w:r>
        <w:rPr>
          <w:b/>
          <w:sz w:val="20"/>
          <w:lang w:val="en-US" w:eastAsia="en-US" w:bidi="en-US"/>
        </w:rPr>
        <w:t xml:space="preserve"> </w:t>
      </w:r>
    </w:p>
    <w:p w14:paraId="6E0589CA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6583FBD3" w14:textId="13A7FF78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Additional comment: TIA clinic informed of significant </w:t>
      </w:r>
      <w:r w:rsidR="00A87C1F">
        <w:rPr>
          <w:b/>
          <w:sz w:val="20"/>
          <w:lang w:val="en-US" w:eastAsia="en-US" w:bidi="en-US"/>
        </w:rPr>
        <w:t>results.</w:t>
      </w:r>
    </w:p>
    <w:p w14:paraId="1360A7CB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7E11DDED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0E7BBC5F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3BF631F3" w14:textId="77777777" w:rsidR="00554778" w:rsidRDefault="007E57C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6EE6FBE9" w14:textId="77777777" w:rsidR="00554778" w:rsidRDefault="00554778">
      <w:pPr>
        <w:pStyle w:val="Normal0"/>
        <w:widowControl/>
        <w:rPr>
          <w:b/>
          <w:sz w:val="20"/>
          <w:lang w:val="en-US" w:eastAsia="en-US" w:bidi="en-US"/>
        </w:rPr>
      </w:pPr>
    </w:p>
    <w:p w14:paraId="2E5B022C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46F1471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47037AC" w14:textId="77777777" w:rsidR="00554778" w:rsidRDefault="00554778">
      <w:pPr>
        <w:pStyle w:val="Normal0"/>
        <w:widowControl/>
        <w:rPr>
          <w:sz w:val="20"/>
          <w:lang w:val="en-US" w:eastAsia="en-US" w:bidi="en-US"/>
        </w:rPr>
      </w:pPr>
    </w:p>
    <w:p w14:paraId="4014AECE" w14:textId="77777777" w:rsidR="00554778" w:rsidRDefault="007E57C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482EF32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1F539D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D79103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2E31E45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0D1268" w14:textId="77777777" w:rsidR="00554778" w:rsidRDefault="007E57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09/05/2023 16:26:10</w:t>
      </w:r>
    </w:p>
    <w:p w14:paraId="06881BB7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E9BFFBE" w14:textId="77777777" w:rsidR="00554778" w:rsidRDefault="00554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55477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FB148" w14:textId="77777777" w:rsidR="00762793" w:rsidRDefault="007E57CB">
      <w:r>
        <w:separator/>
      </w:r>
    </w:p>
  </w:endnote>
  <w:endnote w:type="continuationSeparator" w:id="0">
    <w:p w14:paraId="71E54BF7" w14:textId="77777777" w:rsidR="00762793" w:rsidRDefault="007E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89D7" w14:textId="77777777" w:rsidR="00554778" w:rsidRDefault="007E57C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D7BCE" w14:textId="77777777" w:rsidR="00762793" w:rsidRDefault="007E57CB">
      <w:r>
        <w:separator/>
      </w:r>
    </w:p>
  </w:footnote>
  <w:footnote w:type="continuationSeparator" w:id="0">
    <w:p w14:paraId="0034A4DE" w14:textId="77777777" w:rsidR="00762793" w:rsidRDefault="007E5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78"/>
    <w:rsid w:val="00554778"/>
    <w:rsid w:val="00762793"/>
    <w:rsid w:val="007E57CB"/>
    <w:rsid w:val="00A8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4CE89"/>
  <w15:docId w15:val="{45FCD95D-8D0F-4E9B-A7BB-309B09CF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>Countess of Chester Hospital NHS Foundation Trust</Company>
  <LinksUpToDate>false</LinksUpToDate>
  <CharactersWithSpaces>2927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2023-05-10T15:27:00Z</dcterms:created>
  <dcterms:modified xsi:type="dcterms:W3CDTF">2023-05-16T12:11:00Z</dcterms:modified>
</cp:coreProperties>
</file>