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830C3" w14:textId="77777777" w:rsidR="00CE2CBF" w:rsidRDefault="001430E9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2A4C2C56" wp14:editId="474D9604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FD36408" w14:textId="77777777" w:rsidR="00CE2CBF" w:rsidRDefault="001430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BB173C6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11B3704A" w14:textId="77777777" w:rsidR="00CE2CBF" w:rsidRDefault="001430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BE77604" w14:textId="77777777" w:rsidR="00CE2CBF" w:rsidRDefault="001430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69A73498" w14:textId="77777777" w:rsidR="00CE2CBF" w:rsidRDefault="001430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E998D73" w14:textId="77777777" w:rsidR="00CE2CBF" w:rsidRDefault="001430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49CADEFE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82E729B" w14:textId="6E2CE8F4" w:rsidR="00CE2CBF" w:rsidRPr="001430E9" w:rsidRDefault="001430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23/03/2023</w:t>
      </w:r>
    </w:p>
    <w:p w14:paraId="78EF48DF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0ECB856E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30CA8E86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65CA820B" w14:textId="140DD6C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High Risk TIA clinic pt at 2pm today. Right subacute corona radiata infarct on yesterday’s</w:t>
      </w:r>
      <w:r>
        <w:rPr>
          <w:sz w:val="20"/>
          <w:lang w:val="en-US" w:eastAsia="en-US" w:bidi="en-US"/>
        </w:rPr>
        <w:t xml:space="preserve"> CT brain. Mechanical AVR</w:t>
      </w:r>
    </w:p>
    <w:p w14:paraId="24EBD842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06D423E9" w14:textId="77777777" w:rsidR="00CE2CBF" w:rsidRDefault="001430E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13726382" w14:textId="77777777" w:rsidR="00CE2CBF" w:rsidRDefault="00CE2CBF">
      <w:pPr>
        <w:pStyle w:val="Normal0"/>
        <w:widowControl/>
        <w:rPr>
          <w:b/>
          <w:sz w:val="20"/>
          <w:lang w:val="en-US" w:eastAsia="en-US" w:bidi="en-US"/>
        </w:rPr>
      </w:pPr>
    </w:p>
    <w:p w14:paraId="26603F1B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5561B038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1FB24424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14ECCCDB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proximally, with good biphasic waveforms, PSV 84cm/s.</w:t>
      </w:r>
    </w:p>
    <w:p w14:paraId="5B7BB4BD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33D1A5EE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</w:t>
      </w:r>
      <w:r>
        <w:rPr>
          <w:sz w:val="20"/>
          <w:lang w:val="en-US" w:eastAsia="en-US" w:bidi="en-US"/>
        </w:rPr>
        <w:t xml:space="preserve"> (CCA): Patent. Intima thickening forming a &lt;30% reduction in diameter.</w:t>
      </w:r>
    </w:p>
    <w:p w14:paraId="0CD76B30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58cm/s   EDV 10cm/s</w:t>
      </w:r>
    </w:p>
    <w:p w14:paraId="3F37CE1B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5AEAA817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Smooth mixed plaques, forming a &lt;30% stenosis.</w:t>
      </w:r>
    </w:p>
    <w:p w14:paraId="773F62BA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55BB7ABF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plaque identified in the proximal ICA </w:t>
      </w:r>
      <w:r>
        <w:rPr>
          <w:sz w:val="20"/>
          <w:lang w:val="en-US" w:eastAsia="en-US" w:bidi="en-US"/>
        </w:rPr>
        <w:t xml:space="preserve">forming a &lt;30% reduction in diameter. The distal ICA appears patent. </w:t>
      </w:r>
    </w:p>
    <w:p w14:paraId="1460D0EC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76cm/s   EDV 11cm/s</w:t>
      </w:r>
    </w:p>
    <w:p w14:paraId="613BB7E9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4B0B5F1A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0E4C5326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92cm/s </w:t>
      </w:r>
    </w:p>
    <w:p w14:paraId="211E7F18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29FE8E97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25B10CA6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27cm/s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</w:t>
      </w:r>
    </w:p>
    <w:p w14:paraId="143F1553" w14:textId="77777777" w:rsidR="00CE2CBF" w:rsidRDefault="00CE2CBF">
      <w:pPr>
        <w:pStyle w:val="Normal0"/>
        <w:widowControl/>
        <w:rPr>
          <w:b/>
          <w:sz w:val="20"/>
          <w:u w:val="single"/>
          <w:lang w:val="en-US" w:eastAsia="en-US" w:bidi="en-US"/>
        </w:rPr>
      </w:pPr>
    </w:p>
    <w:p w14:paraId="5321BC89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</w:t>
      </w:r>
    </w:p>
    <w:p w14:paraId="504AB420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proximally, with good biphasic waveforms, PSV 91cm/</w:t>
      </w:r>
      <w:r>
        <w:rPr>
          <w:sz w:val="20"/>
          <w:lang w:val="en-US" w:eastAsia="en-US" w:bidi="en-US"/>
        </w:rPr>
        <w:t>s.</w:t>
      </w:r>
    </w:p>
    <w:p w14:paraId="5CED2017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0FF504D9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45C7C14A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73cm/s   EDV 13cm/s</w:t>
      </w:r>
    </w:p>
    <w:p w14:paraId="1B4F002A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40C5FB4A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Smooth mixed plaques, forming a &lt;30% stenosis.</w:t>
      </w:r>
    </w:p>
    <w:p w14:paraId="064609EC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47F75383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Smooth mixed plaque identi</w:t>
      </w:r>
      <w:r>
        <w:rPr>
          <w:sz w:val="20"/>
          <w:lang w:val="en-US" w:eastAsia="en-US" w:bidi="en-US"/>
        </w:rPr>
        <w:t xml:space="preserve">fied in the proximal ICA forming a &lt;30% reduction in diameter. The distal ICA appears patent. </w:t>
      </w:r>
    </w:p>
    <w:p w14:paraId="764BABF1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63cm/s   EDV 9cm/s</w:t>
      </w:r>
    </w:p>
    <w:p w14:paraId="50103735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1922D36F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6816015E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157cm/s </w:t>
      </w:r>
    </w:p>
    <w:p w14:paraId="2F3F6E42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2F759E2A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Vertebral Artery Flow (VA):  Patent where seen,</w:t>
      </w:r>
      <w:r>
        <w:rPr>
          <w:sz w:val="20"/>
          <w:lang w:val="en-US" w:eastAsia="en-US" w:bidi="en-US"/>
        </w:rPr>
        <w:t xml:space="preserve"> with open and orthograde flow.                </w:t>
      </w:r>
    </w:p>
    <w:p w14:paraId="4E416FF9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38cm/s  </w:t>
      </w:r>
    </w:p>
    <w:p w14:paraId="3F717E92" w14:textId="77777777" w:rsidR="00CE2CBF" w:rsidRDefault="00CE2CBF">
      <w:pPr>
        <w:pStyle w:val="Normal0"/>
        <w:widowControl/>
        <w:rPr>
          <w:b/>
          <w:sz w:val="20"/>
          <w:lang w:val="en-US" w:eastAsia="en-US" w:bidi="en-US"/>
        </w:rPr>
      </w:pPr>
    </w:p>
    <w:p w14:paraId="00117C16" w14:textId="77777777" w:rsidR="00CE2CBF" w:rsidRDefault="001430E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Conclusion </w:t>
      </w:r>
    </w:p>
    <w:p w14:paraId="39D211B0" w14:textId="77777777" w:rsidR="00CE2CBF" w:rsidRDefault="00CE2CBF">
      <w:pPr>
        <w:pStyle w:val="Normal0"/>
        <w:widowControl/>
        <w:rPr>
          <w:b/>
          <w:sz w:val="20"/>
          <w:lang w:val="en-US" w:eastAsia="en-US" w:bidi="en-US"/>
        </w:rPr>
      </w:pPr>
    </w:p>
    <w:p w14:paraId="4AFD6188" w14:textId="77777777" w:rsidR="00CE2CBF" w:rsidRDefault="001430E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759388A7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37EE5E3D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in the right and left V</w:t>
      </w:r>
      <w:r>
        <w:rPr>
          <w:sz w:val="20"/>
          <w:lang w:val="en-US" w:eastAsia="en-US" w:bidi="en-US"/>
        </w:rPr>
        <w:t xml:space="preserve">A. </w:t>
      </w:r>
    </w:p>
    <w:p w14:paraId="4EA20F78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3A38491C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1C597AD6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2FCA180B" w14:textId="77777777" w:rsidR="00CE2CBF" w:rsidRDefault="001430E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7092F97" w14:textId="77777777" w:rsidR="00CE2CBF" w:rsidRDefault="00CE2CBF">
      <w:pPr>
        <w:pStyle w:val="Normal0"/>
        <w:widowControl/>
        <w:rPr>
          <w:b/>
          <w:sz w:val="20"/>
          <w:lang w:val="en-US" w:eastAsia="en-US" w:bidi="en-US"/>
        </w:rPr>
      </w:pPr>
    </w:p>
    <w:p w14:paraId="3673ACA4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EB2E1ED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F920C79" w14:textId="77777777" w:rsidR="00CE2CBF" w:rsidRDefault="00CE2CBF">
      <w:pPr>
        <w:pStyle w:val="Normal0"/>
        <w:widowControl/>
        <w:rPr>
          <w:sz w:val="20"/>
          <w:lang w:val="en-US" w:eastAsia="en-US" w:bidi="en-US"/>
        </w:rPr>
      </w:pPr>
    </w:p>
    <w:p w14:paraId="20F573D2" w14:textId="77777777" w:rsidR="00CE2CBF" w:rsidRDefault="001430E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03690E7E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05DAB06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476E84F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0BB0486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1A9831D" w14:textId="77777777" w:rsidR="00CE2CBF" w:rsidRDefault="001430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23/03/2023 15:30:50</w:t>
      </w:r>
    </w:p>
    <w:p w14:paraId="6F17C1E1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D75C67A" w14:textId="77777777" w:rsidR="00CE2CBF" w:rsidRDefault="00CE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CE2CBF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F694F" w14:textId="77777777" w:rsidR="00000000" w:rsidRDefault="001430E9">
      <w:r>
        <w:separator/>
      </w:r>
    </w:p>
  </w:endnote>
  <w:endnote w:type="continuationSeparator" w:id="0">
    <w:p w14:paraId="4C8C2102" w14:textId="77777777" w:rsidR="00000000" w:rsidRDefault="0014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34CF" w14:textId="77777777" w:rsidR="00CE2CBF" w:rsidRDefault="001430E9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0E8D4" w14:textId="77777777" w:rsidR="00000000" w:rsidRDefault="001430E9">
      <w:r>
        <w:separator/>
      </w:r>
    </w:p>
  </w:footnote>
  <w:footnote w:type="continuationSeparator" w:id="0">
    <w:p w14:paraId="7416A21D" w14:textId="77777777" w:rsidR="00000000" w:rsidRDefault="00143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CBF"/>
    <w:rsid w:val="001430E9"/>
    <w:rsid w:val="00CE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B15DF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Company>Countess of Chester Hospital NHS Foundation Trust</Company>
  <LinksUpToDate>false</LinksUpToDate>
  <CharactersWithSpaces>2257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2023-04-13T14:16:00Z</dcterms:created>
  <dcterms:modified xsi:type="dcterms:W3CDTF">2023-04-13T14:16:00Z</dcterms:modified>
</cp:coreProperties>
</file>