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79" w:rsidRDefault="00655D70">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0</w:t>
      </w:r>
      <w:r>
        <w:rPr>
          <w:rFonts w:ascii="Arial" w:hAnsi="Arial" w:cs="Arial"/>
          <w:sz w:val="24"/>
          <w:szCs w:val="24"/>
        </w:rPr>
        <w:br/>
        <w:t>Referring Doctor: BAKER S</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9 30/01/2019 US Doppler lower limb veins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Right leg varicose veins, medial thigh skin changes, previous thrombophlebitis.</w:t>
      </w:r>
      <w:r>
        <w:rPr>
          <w:rFonts w:ascii="Arial" w:hAnsi="Arial" w:cs="Arial"/>
          <w:sz w:val="24"/>
          <w:szCs w:val="24"/>
        </w:rPr>
        <w:br/>
      </w:r>
      <w:r>
        <w:rPr>
          <w:rFonts w:ascii="Arial" w:hAnsi="Arial" w:cs="Arial"/>
          <w:sz w:val="24"/>
          <w:szCs w:val="24"/>
        </w:rPr>
        <w:br/>
      </w:r>
      <w:r>
        <w:rPr>
          <w:rFonts w:ascii="Arial" w:hAnsi="Arial" w:cs="Arial"/>
          <w:b/>
          <w:bCs/>
          <w:sz w:val="20"/>
          <w:szCs w:val="20"/>
        </w:rPr>
        <w:t>SUMMARY: SEVERE RIGHT GSV INCOMPETENCE, SIGNIFCANT OLD PHLEBITIS</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RIGHT LEG: The deep veins were patent and competent apart from some minor reflux in the popliteal vein above knee.</w:t>
      </w:r>
      <w:r>
        <w:rPr>
          <w:rFonts w:ascii="Arial" w:hAnsi="Arial" w:cs="Arial"/>
          <w:sz w:val="20"/>
          <w:szCs w:val="20"/>
        </w:rPr>
        <w:br/>
      </w:r>
      <w:r>
        <w:rPr>
          <w:rFonts w:ascii="Arial" w:hAnsi="Arial" w:cs="Arial"/>
          <w:sz w:val="20"/>
          <w:szCs w:val="20"/>
        </w:rPr>
        <w:br/>
        <w:t>The GSV showed severe reflux across the SFJ and through the upper thigh then a large branch left the fascia leaving a small GSV.  This large branch continued to show severe reflux through the thigh; it was a straight vessel however there was significant old phlebitis through the centre of the vessel that may cause difficulty for laser.  Below knee the branch divided into medial and anterior varicose veins and became tortuous.  No incompetent perforators were evident.</w:t>
      </w:r>
      <w:r>
        <w:rPr>
          <w:rFonts w:ascii="Arial" w:hAnsi="Arial" w:cs="Arial"/>
          <w:sz w:val="20"/>
          <w:szCs w:val="20"/>
        </w:rPr>
        <w:br/>
      </w:r>
      <w:r>
        <w:rPr>
          <w:rFonts w:ascii="Arial" w:hAnsi="Arial" w:cs="Arial"/>
          <w:sz w:val="20"/>
          <w:szCs w:val="20"/>
        </w:rPr>
        <w:br/>
        <w:t xml:space="preserve">The SSV was competent proximally and distally and there was a short section of significant long trickle reflux through the mid portion following connections with medial veins.  </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r w:rsidR="00206F5F">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206F5F">
      <w:pPr>
        <w:rPr>
          <w:rFonts w:ascii="Arial" w:hAnsi="Arial" w:cs="Arial"/>
          <w:sz w:val="20"/>
          <w:szCs w:val="20"/>
        </w:rPr>
      </w:pPr>
    </w:p>
    <w:p w:rsidR="00206F5F" w:rsidRDefault="00655D70">
      <w:pPr>
        <w:rPr>
          <w:rFonts w:ascii="Arial" w:hAnsi="Arial" w:cs="Arial"/>
          <w:sz w:val="20"/>
          <w:szCs w:val="20"/>
        </w:rPr>
      </w:pPr>
      <w:r>
        <w:rPr>
          <w:noProof/>
          <w:lang w:eastAsia="en-GB"/>
        </w:rPr>
        <w:drawing>
          <wp:inline distT="0" distB="0" distL="0" distR="0" wp14:anchorId="142876F9" wp14:editId="27F22581">
            <wp:extent cx="5076825" cy="647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76825" cy="6477000"/>
                    </a:xfrm>
                    <a:prstGeom prst="rect">
                      <a:avLst/>
                    </a:prstGeom>
                  </pic:spPr>
                </pic:pic>
              </a:graphicData>
            </a:graphic>
          </wp:inline>
        </w:drawing>
      </w:r>
      <w:bookmarkStart w:id="0" w:name="_GoBack"/>
      <w:bookmarkEnd w:id="0"/>
    </w:p>
    <w:sectPr w:rsidR="00206F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206F5F"/>
    <w:rsid w:val="002A07C0"/>
    <w:rsid w:val="00392D6D"/>
    <w:rsid w:val="004C3E79"/>
    <w:rsid w:val="004E0927"/>
    <w:rsid w:val="0057043D"/>
    <w:rsid w:val="00655D70"/>
    <w:rsid w:val="006B22C7"/>
    <w:rsid w:val="007468F6"/>
    <w:rsid w:val="009A47B6"/>
    <w:rsid w:val="00C83E3E"/>
    <w:rsid w:val="00DF6E03"/>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2019-04-29T10:04:00Z</dcterms:created>
  <dcterms:modified xsi:type="dcterms:W3CDTF">2019-04-29T10:04:00Z</dcterms:modified>
</cp:coreProperties>
</file>