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C8" w:rsidRDefault="000575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br/>
        <w:t>Referring Doctor: DEAN GODFREY ADG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4 26/03/2019 US Doppler lower limb arteries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r>
        <w:rPr>
          <w:rFonts w:ascii="Arial" w:hAnsi="Arial" w:cs="Arial"/>
          <w:b/>
          <w:bCs/>
          <w:sz w:val="24"/>
          <w:szCs w:val="24"/>
        </w:rPr>
        <w:br/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6 26/03/2019 US Doppler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aortoiliac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Right leg shin trauma 6 months ago.  Rest </w:t>
      </w:r>
      <w:proofErr w:type="gramStart"/>
      <w:r>
        <w:rPr>
          <w:rFonts w:ascii="Arial" w:hAnsi="Arial" w:cs="Arial"/>
          <w:sz w:val="24"/>
          <w:szCs w:val="24"/>
        </w:rPr>
        <w:t>pain ?</w:t>
      </w:r>
      <w:proofErr w:type="gramEnd"/>
      <w:r>
        <w:rPr>
          <w:rFonts w:ascii="Arial" w:hAnsi="Arial" w:cs="Arial"/>
          <w:sz w:val="24"/>
          <w:szCs w:val="24"/>
        </w:rPr>
        <w:t>critical limb ischaemia.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SEVERE DISEASE IN RIGHT CFA CAUSING WEAK MONOPHASIC FLOW DOWN TO FOOT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aorta was patent and had a maximum AP diameter of 1.8cm. The left CIA and EIA were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  A minor stenosis was observed in the proximal CIA (X2 velocity increase, PSV 266cm/s).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 SIDE: The CIA and EIA were patent with low-velocity monophasic flow.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CFA was heavily calcified and this was causing a </w:t>
      </w:r>
      <w:r>
        <w:rPr>
          <w:rFonts w:ascii="Arial" w:hAnsi="Arial" w:cs="Arial"/>
          <w:sz w:val="20"/>
          <w:szCs w:val="20"/>
          <w:u w:val="single"/>
        </w:rPr>
        <w:t>very tight stenosis</w:t>
      </w:r>
      <w:r>
        <w:rPr>
          <w:rFonts w:ascii="Arial" w:hAnsi="Arial" w:cs="Arial"/>
          <w:sz w:val="20"/>
          <w:szCs w:val="20"/>
        </w:rPr>
        <w:t xml:space="preserve">.  Peak velocities were approaching 700cm/s which </w:t>
      </w:r>
      <w:proofErr w:type="gramStart"/>
      <w:r>
        <w:rPr>
          <w:rFonts w:ascii="Arial" w:hAnsi="Arial" w:cs="Arial"/>
          <w:sz w:val="20"/>
          <w:szCs w:val="20"/>
        </w:rPr>
        <w:t>corresponds</w:t>
      </w:r>
      <w:proofErr w:type="gramEnd"/>
      <w:r>
        <w:rPr>
          <w:rFonts w:ascii="Arial" w:hAnsi="Arial" w:cs="Arial"/>
          <w:sz w:val="20"/>
          <w:szCs w:val="20"/>
        </w:rPr>
        <w:t xml:space="preserve"> to an increase of X26.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PFA origin and SFA were patent with damped monophasic signals.  A collateral vessel was also noted contributing flow to the SFA origin though there did not appear to be any occlusion.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popliteal artery was heavily calcified.  It was patent proximally and distally with similarly weak, damped flow.  No flow was readily detected across the knee indicating possible short occlusion.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Calf vessels:  No flow was shown in the </w:t>
      </w:r>
      <w:proofErr w:type="spellStart"/>
      <w:r>
        <w:rPr>
          <w:rFonts w:ascii="Arial" w:hAnsi="Arial" w:cs="Arial"/>
          <w:sz w:val="20"/>
          <w:szCs w:val="20"/>
        </w:rPr>
        <w:t>tibioperoneal</w:t>
      </w:r>
      <w:proofErr w:type="spellEnd"/>
      <w:r>
        <w:rPr>
          <w:rFonts w:ascii="Arial" w:hAnsi="Arial" w:cs="Arial"/>
          <w:sz w:val="20"/>
          <w:szCs w:val="20"/>
        </w:rPr>
        <w:t xml:space="preserve"> trunk or peroneal artery.  The PTA was patent from upper calf to the distal end; it was calcified with </w:t>
      </w:r>
      <w:proofErr w:type="gramStart"/>
      <w:r>
        <w:rPr>
          <w:rFonts w:ascii="Arial" w:hAnsi="Arial" w:cs="Arial"/>
          <w:sz w:val="20"/>
          <w:szCs w:val="20"/>
        </w:rPr>
        <w:t>very</w:t>
      </w:r>
      <w:proofErr w:type="gramEnd"/>
      <w:r>
        <w:rPr>
          <w:rFonts w:ascii="Arial" w:hAnsi="Arial" w:cs="Arial"/>
          <w:sz w:val="20"/>
          <w:szCs w:val="20"/>
        </w:rPr>
        <w:t xml:space="preserve"> damped flow.  Highly damped flow was demonstrated in the proximal ATA, which was small and calcified.  No significant amount of flow was seen in the distal part of the ATA.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>
        <w:rPr>
          <w:rFonts w:ascii="Arial" w:hAnsi="Arial" w:cs="Arial"/>
          <w:sz w:val="20"/>
          <w:szCs w:val="20"/>
        </w:rPr>
        <w:br/>
      </w:r>
      <w:r w:rsidR="006E22AA">
        <w:rPr>
          <w:rFonts w:ascii="Arial" w:hAnsi="Arial" w:cs="Arial"/>
          <w:sz w:val="20"/>
          <w:szCs w:val="20"/>
        </w:rPr>
        <w:br/>
      </w:r>
      <w:r w:rsidR="000302C9">
        <w:rPr>
          <w:rFonts w:ascii="Arial" w:hAnsi="Arial" w:cs="Arial"/>
          <w:sz w:val="20"/>
          <w:szCs w:val="20"/>
        </w:rPr>
        <w:br/>
      </w:r>
      <w:r w:rsidR="00163B6A">
        <w:rPr>
          <w:rFonts w:ascii="Arial" w:hAnsi="Arial" w:cs="Arial"/>
          <w:sz w:val="20"/>
          <w:szCs w:val="20"/>
        </w:rPr>
        <w:br/>
      </w:r>
      <w:r w:rsidR="00861965">
        <w:rPr>
          <w:rFonts w:ascii="Arial" w:hAnsi="Arial" w:cs="Arial"/>
          <w:sz w:val="20"/>
          <w:szCs w:val="20"/>
        </w:rPr>
        <w:br/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392D6D" w:rsidRDefault="00392D6D">
      <w:pPr>
        <w:rPr>
          <w:noProof/>
          <w:lang w:eastAsia="en-GB"/>
        </w:rPr>
      </w:pPr>
    </w:p>
    <w:p w:rsidR="00861965" w:rsidRDefault="00861965">
      <w:pPr>
        <w:rPr>
          <w:noProof/>
          <w:lang w:eastAsia="en-GB"/>
        </w:rPr>
      </w:pPr>
    </w:p>
    <w:p w:rsidR="00550FF6" w:rsidRDefault="00550FF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163B6A" w:rsidRDefault="0005756D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6CA0BAE4" wp14:editId="30680382">
            <wp:extent cx="5600700" cy="6867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3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302C9"/>
    <w:rsid w:val="0005756D"/>
    <w:rsid w:val="0006188A"/>
    <w:rsid w:val="00071426"/>
    <w:rsid w:val="0009511E"/>
    <w:rsid w:val="00163B6A"/>
    <w:rsid w:val="00225CBC"/>
    <w:rsid w:val="00266A5B"/>
    <w:rsid w:val="002F5A26"/>
    <w:rsid w:val="003713C5"/>
    <w:rsid w:val="00392D6D"/>
    <w:rsid w:val="00432A46"/>
    <w:rsid w:val="004745B7"/>
    <w:rsid w:val="00550FF6"/>
    <w:rsid w:val="0057043D"/>
    <w:rsid w:val="006B1A89"/>
    <w:rsid w:val="006E22AA"/>
    <w:rsid w:val="006F1776"/>
    <w:rsid w:val="007645C8"/>
    <w:rsid w:val="00790436"/>
    <w:rsid w:val="00861965"/>
    <w:rsid w:val="008E16BB"/>
    <w:rsid w:val="00972A6F"/>
    <w:rsid w:val="00A20257"/>
    <w:rsid w:val="00A21ED3"/>
    <w:rsid w:val="00C100FA"/>
    <w:rsid w:val="00C83E3E"/>
    <w:rsid w:val="00D0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2019-04-26T10:37:00Z</dcterms:created>
  <dcterms:modified xsi:type="dcterms:W3CDTF">2019-04-26T10:37:00Z</dcterms:modified>
</cp:coreProperties>
</file>