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01" w:rsidRDefault="00621901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4********2</w:t>
      </w:r>
      <w:r>
        <w:rPr>
          <w:rFonts w:ascii="Arial" w:hAnsi="Arial" w:cs="Arial"/>
          <w:sz w:val="24"/>
          <w:szCs w:val="24"/>
        </w:rPr>
        <w:br/>
        <w:t>Referring Doctor: LASANTHA WIJESINGHE LDW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19B******3 25/01/2019 US Doppler carotid artery Right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Clinical History:  Left facial droop. Right sided ICA disease found on initial scan. Confirm patency for treatment plan.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RIGHT ICA 60-69% STENOSIS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>see diagram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The CCA showed intimal thickening and there was severe echogenic plaque at the very distal end extending into the ECA origin and proximal ICA. 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Velocities were raised into the ECA (PSV 220cm/s).  Plaque extended into the ICA for about 1.5cm and it was causing acoustic shadowing that was significantly limiting Doppler information. 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A maximum PSV of 148cm/s was measured just at the end of </w:t>
      </w:r>
      <w:proofErr w:type="gramStart"/>
      <w:r>
        <w:rPr>
          <w:rFonts w:ascii="Arial" w:hAnsi="Arial" w:cs="Arial"/>
          <w:sz w:val="20"/>
          <w:szCs w:val="20"/>
        </w:rPr>
        <w:t>the this</w:t>
      </w:r>
      <w:proofErr w:type="gramEnd"/>
      <w:r>
        <w:rPr>
          <w:rFonts w:ascii="Arial" w:hAnsi="Arial" w:cs="Arial"/>
          <w:sz w:val="20"/>
          <w:szCs w:val="20"/>
        </w:rPr>
        <w:t xml:space="preserve"> disease in the ICA.  Values correspond to an estimated stenosis of 60-69% by NASCET criteria however velocities may be even higher underneath the shadowed segment.  The ICA was patent distally with a visible, disease-free section of more than 3cm visible beyond the plaque.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</w:p>
    <w:p w:rsidR="00621901" w:rsidRDefault="00621901" w:rsidP="00621901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24B322F0" wp14:editId="075005CA">
            <wp:extent cx="4300484" cy="394335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0484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426" w:rsidRPr="00621901" w:rsidRDefault="00071426" w:rsidP="006708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71426" w:rsidRPr="00621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1A4961"/>
    <w:rsid w:val="00484812"/>
    <w:rsid w:val="00621901"/>
    <w:rsid w:val="00670828"/>
    <w:rsid w:val="008A13BF"/>
    <w:rsid w:val="00B107F2"/>
    <w:rsid w:val="00C3450F"/>
    <w:rsid w:val="00C83E3E"/>
    <w:rsid w:val="00E4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3</cp:revision>
  <dcterms:created xsi:type="dcterms:W3CDTF">2019-04-21T10:12:00Z</dcterms:created>
  <dcterms:modified xsi:type="dcterms:W3CDTF">2019-04-25T08:02:00Z</dcterms:modified>
</cp:coreProperties>
</file>