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F3E" w:rsidRPr="0009788F" w:rsidRDefault="00EC478D" w:rsidP="0009788F">
      <w:pPr>
        <w:pStyle w:val="Heading2"/>
        <w:rPr>
          <w:b w:val="0"/>
          <w:color w:val="000000"/>
        </w:rPr>
      </w:pPr>
      <w:bookmarkStart w:id="0" w:name="_GoBack"/>
      <w:bookmarkEnd w:id="0"/>
      <w:r>
        <w:rPr>
          <w:color w:val="000000"/>
          <w:u w:val="single"/>
        </w:rPr>
        <w:t xml:space="preserve">                                                                       </w:t>
      </w:r>
      <w:r w:rsidR="0009788F">
        <w:rPr>
          <w:color w:val="000000"/>
          <w:u w:val="single"/>
        </w:rPr>
        <w:tab/>
      </w:r>
      <w:r w:rsidR="0009788F">
        <w:rPr>
          <w:color w:val="000000"/>
          <w:u w:val="single"/>
        </w:rPr>
        <w:tab/>
      </w:r>
      <w:r>
        <w:rPr>
          <w:color w:val="000000"/>
          <w:u w:val="single"/>
        </w:rPr>
        <w:t xml:space="preserve">    </w:t>
      </w:r>
      <w:r w:rsidR="0009788F">
        <w:rPr>
          <w:b w:val="0"/>
          <w:noProof/>
          <w:color w:val="000000"/>
        </w:rPr>
        <w:drawing>
          <wp:inline distT="0" distB="0" distL="0" distR="0">
            <wp:extent cx="1933575" cy="1566500"/>
            <wp:effectExtent l="19050" t="0" r="9525" b="0"/>
            <wp:docPr id="2" name="Picture 1" descr="SOCIETY.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ETY.JPE"/>
                    <pic:cNvPicPr/>
                  </pic:nvPicPr>
                  <pic:blipFill>
                    <a:blip r:embed="rId6" cstate="print"/>
                    <a:stretch>
                      <a:fillRect/>
                    </a:stretch>
                  </pic:blipFill>
                  <pic:spPr>
                    <a:xfrm>
                      <a:off x="0" y="0"/>
                      <a:ext cx="1937189" cy="1569428"/>
                    </a:xfrm>
                    <a:prstGeom prst="rect">
                      <a:avLst/>
                    </a:prstGeom>
                  </pic:spPr>
                </pic:pic>
              </a:graphicData>
            </a:graphic>
          </wp:inline>
        </w:drawing>
      </w:r>
    </w:p>
    <w:p w:rsidR="00740F3E" w:rsidRPr="002E289C" w:rsidRDefault="002E289C" w:rsidP="0009788F">
      <w:pPr>
        <w:pStyle w:val="Heading2"/>
        <w:jc w:val="center"/>
        <w:rPr>
          <w:color w:val="000000"/>
        </w:rPr>
      </w:pPr>
      <w:r w:rsidRPr="002E289C">
        <w:rPr>
          <w:color w:val="000000"/>
        </w:rPr>
        <w:t>SUMMARY OF PROFESSIONAL LIABILITY INSURANCE POLICY</w:t>
      </w:r>
    </w:p>
    <w:p w:rsidR="00765A19" w:rsidRDefault="00740F3E" w:rsidP="0009788F">
      <w:pPr>
        <w:pStyle w:val="NormalWeb"/>
        <w:jc w:val="both"/>
        <w:rPr>
          <w:color w:val="000000"/>
        </w:rPr>
      </w:pPr>
      <w:r>
        <w:rPr>
          <w:color w:val="000000"/>
        </w:rPr>
        <w:t>The Society of Radiographers has a professional liability insurance policy, which is placed with certain Underwriters at Lloyd's, the Royal &amp; Sun Alliance Insurance plc and Novae Insurance Co Ltd, to provide cover for members against claims made in respect of their professional duties. The policy covers full members, those life members who have paid separately the</w:t>
      </w:r>
      <w:r w:rsidRPr="00DC0ED6">
        <w:rPr>
          <w:b/>
          <w:color w:val="000000"/>
        </w:rPr>
        <w:t xml:space="preserve"> </w:t>
      </w:r>
      <w:r w:rsidR="00765A19" w:rsidRPr="00765A19">
        <w:rPr>
          <w:color w:val="000000"/>
        </w:rPr>
        <w:t>triennial</w:t>
      </w:r>
      <w:r w:rsidR="00765A19">
        <w:rPr>
          <w:color w:val="000000"/>
        </w:rPr>
        <w:t xml:space="preserve"> premium, members of associated professions</w:t>
      </w:r>
      <w:r w:rsidR="0009788F">
        <w:rPr>
          <w:color w:val="000000"/>
        </w:rPr>
        <w:t>, as approved by the Society of Radiographers</w:t>
      </w:r>
      <w:r w:rsidR="001E60C6">
        <w:rPr>
          <w:color w:val="000000"/>
        </w:rPr>
        <w:t xml:space="preserve">, </w:t>
      </w:r>
      <w:r w:rsidR="00765A19">
        <w:rPr>
          <w:color w:val="000000"/>
        </w:rPr>
        <w:t>for which there is an agreement for cover</w:t>
      </w:r>
      <w:r>
        <w:rPr>
          <w:color w:val="000000"/>
        </w:rPr>
        <w:t xml:space="preserve"> and student members under supervision</w:t>
      </w:r>
      <w:r w:rsidR="001A059F">
        <w:rPr>
          <w:color w:val="000000"/>
        </w:rPr>
        <w:t>.</w:t>
      </w:r>
    </w:p>
    <w:p w:rsidR="00740F3E" w:rsidRDefault="00740F3E" w:rsidP="0009788F">
      <w:pPr>
        <w:pStyle w:val="NormalWeb"/>
        <w:jc w:val="both"/>
        <w:rPr>
          <w:color w:val="000000"/>
        </w:rPr>
      </w:pPr>
      <w:r>
        <w:rPr>
          <w:color w:val="000000"/>
        </w:rPr>
        <w:t>The policy indemnifies members against such sums as they may become legally liable to pay in respect of claims made against them arising from bodily injury or disease (fatal or non-fatal) to persons, or damage to material property, caused by any accident resulting in a claim being made during the period of the policy</w:t>
      </w:r>
      <w:r w:rsidR="001A059F">
        <w:rPr>
          <w:color w:val="000000"/>
        </w:rPr>
        <w:t xml:space="preserve">. </w:t>
      </w:r>
      <w:r>
        <w:rPr>
          <w:color w:val="000000"/>
        </w:rPr>
        <w:t>The indemnity applies anywhere in the world other than the United States of America and Canada. Payment will also be made in respect of costs and expenses incurred with the written consent of Underwriters in the defence of any such claim.</w:t>
      </w:r>
      <w:r w:rsidR="001E60C6" w:rsidRPr="001E60C6">
        <w:rPr>
          <w:rFonts w:ascii="Arial" w:hAnsi="Arial" w:cs="Arial"/>
          <w:color w:val="000080"/>
          <w:sz w:val="20"/>
          <w:szCs w:val="20"/>
          <w:lang w:val="en-US"/>
        </w:rPr>
        <w:t xml:space="preserve"> </w:t>
      </w:r>
      <w:r w:rsidR="001E60C6" w:rsidRPr="001E60C6">
        <w:rPr>
          <w:lang w:val="en-US"/>
        </w:rPr>
        <w:t xml:space="preserve">Cover is restricted to members working in the U.K. and </w:t>
      </w:r>
      <w:r w:rsidR="001E60C6">
        <w:rPr>
          <w:u w:val="single"/>
          <w:lang w:val="en-US"/>
        </w:rPr>
        <w:t>subject to prior approval by the Society of Radiographers</w:t>
      </w:r>
      <w:r w:rsidR="001E60C6" w:rsidRPr="001E60C6">
        <w:rPr>
          <w:lang w:val="en-US"/>
        </w:rPr>
        <w:t xml:space="preserve"> short term overseas placements plus Gibraltar and Falklands.  Members in both N.H.S. and private sector are covered by the insurance</w:t>
      </w:r>
    </w:p>
    <w:p w:rsidR="00740F3E" w:rsidRDefault="00740F3E" w:rsidP="0009788F">
      <w:pPr>
        <w:pStyle w:val="NormalWeb"/>
        <w:jc w:val="both"/>
        <w:rPr>
          <w:color w:val="000000"/>
        </w:rPr>
      </w:pPr>
      <w:r>
        <w:rPr>
          <w:color w:val="000000"/>
        </w:rPr>
        <w:t xml:space="preserve">The total amount of the indemnity provided is £5,000,000 in respect of any one accident or series of accidents arising out of one originating cause (inclusive of costs and expenses) and in total in respect of any one member during any one period of insurance. Certain Underwriters at Lloyd's provide the first £100,000, Royal &amp; Sun Alliance Insurance plc (£1,900,000 in excess of £100,000) and Novae Insurance Company Limited (£3,000,000 in excess of £2,000,000). </w:t>
      </w:r>
    </w:p>
    <w:p w:rsidR="00740F3E" w:rsidRDefault="00740F3E" w:rsidP="0009788F">
      <w:pPr>
        <w:pStyle w:val="NormalWeb"/>
        <w:jc w:val="both"/>
        <w:rPr>
          <w:color w:val="000000"/>
        </w:rPr>
      </w:pPr>
      <w:r>
        <w:rPr>
          <w:color w:val="000000"/>
        </w:rPr>
        <w:t xml:space="preserve">It is important to know what else is not covered, and the specific exclusions for which this policy does not cover liability are as follows:- </w:t>
      </w:r>
    </w:p>
    <w:p w:rsidR="00740F3E" w:rsidRPr="00A60371" w:rsidRDefault="00740F3E" w:rsidP="0009788F">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60371">
        <w:rPr>
          <w:rFonts w:ascii="Times New Roman" w:eastAsia="Times New Roman" w:hAnsi="Times New Roman" w:cs="Times New Roman"/>
          <w:color w:val="000000"/>
          <w:sz w:val="24"/>
          <w:szCs w:val="24"/>
        </w:rPr>
        <w:t xml:space="preserve">Any claim where the incident giving rise to such claim occurred before 1st April, 1987; </w:t>
      </w:r>
    </w:p>
    <w:p w:rsidR="00740F3E" w:rsidRPr="00A60371" w:rsidRDefault="00740F3E" w:rsidP="0009788F">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60371">
        <w:rPr>
          <w:rFonts w:ascii="Times New Roman" w:eastAsia="Times New Roman" w:hAnsi="Times New Roman" w:cs="Times New Roman"/>
          <w:color w:val="000000"/>
          <w:sz w:val="24"/>
          <w:szCs w:val="24"/>
        </w:rPr>
        <w:t xml:space="preserve">Any claim as a result of bodily injury sustained by any person arising out of and in the course of his employment by a member of the Society under a contract of service or apprenticeship with such member; </w:t>
      </w:r>
    </w:p>
    <w:p w:rsidR="00740F3E" w:rsidRPr="00A60371" w:rsidRDefault="00740F3E" w:rsidP="0009788F">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60371">
        <w:rPr>
          <w:rFonts w:ascii="Times New Roman" w:eastAsia="Times New Roman" w:hAnsi="Times New Roman" w:cs="Times New Roman"/>
          <w:color w:val="000000"/>
          <w:sz w:val="24"/>
          <w:szCs w:val="24"/>
        </w:rPr>
        <w:t xml:space="preserve">Any claim for damage to material property owned by or occupied by any member of the Society or of any servant of such member; </w:t>
      </w:r>
    </w:p>
    <w:p w:rsidR="00740F3E" w:rsidRPr="00A60371" w:rsidRDefault="00740F3E" w:rsidP="0009788F">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60371">
        <w:rPr>
          <w:rFonts w:ascii="Times New Roman" w:eastAsia="Times New Roman" w:hAnsi="Times New Roman" w:cs="Times New Roman"/>
          <w:color w:val="000000"/>
          <w:sz w:val="24"/>
          <w:szCs w:val="24"/>
        </w:rPr>
        <w:t xml:space="preserve">Any claim involving liability assumed by any member of the Society by agreement or under contract unless such liability would have attached to the member in the absence of such agreement; </w:t>
      </w:r>
    </w:p>
    <w:p w:rsidR="0009788F" w:rsidRDefault="00740F3E" w:rsidP="0009788F">
      <w:pPr>
        <w:numPr>
          <w:ilvl w:val="0"/>
          <w:numId w:val="1"/>
        </w:numPr>
        <w:spacing w:before="100" w:beforeAutospacing="1" w:after="0" w:line="240" w:lineRule="auto"/>
        <w:rPr>
          <w:rFonts w:eastAsia="Times New Roman"/>
          <w:color w:val="000000"/>
          <w:sz w:val="24"/>
          <w:szCs w:val="24"/>
        </w:rPr>
      </w:pPr>
      <w:r w:rsidRPr="00A60371">
        <w:rPr>
          <w:rFonts w:ascii="Times New Roman" w:eastAsia="Times New Roman" w:hAnsi="Times New Roman" w:cs="Times New Roman"/>
          <w:color w:val="000000"/>
          <w:sz w:val="24"/>
          <w:szCs w:val="24"/>
        </w:rPr>
        <w:lastRenderedPageBreak/>
        <w:t xml:space="preserve">Any claim caused by any ship, craft, aircraft or mechanically propelled vehicle which is:- </w:t>
      </w:r>
      <w:r w:rsidRPr="00A60371">
        <w:rPr>
          <w:rFonts w:ascii="Times New Roman" w:eastAsia="Times New Roman" w:hAnsi="Times New Roman" w:cs="Times New Roman"/>
          <w:color w:val="000000"/>
          <w:sz w:val="24"/>
          <w:szCs w:val="24"/>
        </w:rPr>
        <w:br/>
        <w:t xml:space="preserve">(i) owned by or in the custody or control of a member of the Society; </w:t>
      </w:r>
      <w:r w:rsidRPr="00A60371">
        <w:rPr>
          <w:rFonts w:ascii="Times New Roman" w:eastAsia="Times New Roman" w:hAnsi="Times New Roman" w:cs="Times New Roman"/>
          <w:color w:val="000000"/>
          <w:sz w:val="24"/>
          <w:szCs w:val="24"/>
        </w:rPr>
        <w:br/>
        <w:t xml:space="preserve">(ii) in the custody of an employee of a member of the Society; </w:t>
      </w:r>
      <w:r w:rsidRPr="00A60371">
        <w:rPr>
          <w:rFonts w:ascii="Times New Roman" w:eastAsia="Times New Roman" w:hAnsi="Times New Roman" w:cs="Times New Roman"/>
          <w:color w:val="000000"/>
          <w:sz w:val="24"/>
          <w:szCs w:val="24"/>
        </w:rPr>
        <w:br/>
        <w:t xml:space="preserve">(iii) being moved by whatever means by a member of the Society or an employee of a member of the Society. </w:t>
      </w:r>
      <w:r w:rsidRPr="00A60371">
        <w:rPr>
          <w:rFonts w:ascii="Times New Roman" w:eastAsia="Times New Roman" w:hAnsi="Times New Roman" w:cs="Times New Roman"/>
          <w:color w:val="000000"/>
          <w:sz w:val="24"/>
          <w:szCs w:val="24"/>
        </w:rPr>
        <w:br/>
        <w:t xml:space="preserve">However, provided the member of the Society is not entitled to indemnity under any other policy, cover </w:t>
      </w:r>
      <w:r w:rsidR="00765A19" w:rsidRPr="00765A19">
        <w:rPr>
          <w:rFonts w:ascii="Times New Roman" w:eastAsia="Times New Roman" w:hAnsi="Times New Roman" w:cs="Times New Roman"/>
          <w:color w:val="000000"/>
          <w:sz w:val="24"/>
          <w:szCs w:val="24"/>
        </w:rPr>
        <w:t>will</w:t>
      </w:r>
      <w:r w:rsidRPr="00DC0ED6">
        <w:rPr>
          <w:rFonts w:ascii="Times New Roman" w:eastAsia="Times New Roman" w:hAnsi="Times New Roman" w:cs="Times New Roman"/>
          <w:b/>
          <w:color w:val="000000"/>
          <w:sz w:val="24"/>
          <w:szCs w:val="24"/>
        </w:rPr>
        <w:t xml:space="preserve"> </w:t>
      </w:r>
      <w:r w:rsidRPr="00A60371">
        <w:rPr>
          <w:rFonts w:ascii="Times New Roman" w:eastAsia="Times New Roman" w:hAnsi="Times New Roman" w:cs="Times New Roman"/>
          <w:color w:val="000000"/>
          <w:sz w:val="24"/>
          <w:szCs w:val="24"/>
        </w:rPr>
        <w:t xml:space="preserve">apply in respect of any claim:- </w:t>
      </w:r>
      <w:r w:rsidRPr="00A60371">
        <w:rPr>
          <w:rFonts w:ascii="Times New Roman" w:eastAsia="Times New Roman" w:hAnsi="Times New Roman" w:cs="Times New Roman"/>
          <w:color w:val="000000"/>
          <w:sz w:val="24"/>
          <w:szCs w:val="24"/>
        </w:rPr>
        <w:br/>
        <w:t xml:space="preserve">(i) caused by any mechanically propelled vehicle which is not licensed for road use and for which no Certificate of Motor Insurance is required, or </w:t>
      </w:r>
      <w:r w:rsidRPr="00A60371">
        <w:rPr>
          <w:rFonts w:ascii="Times New Roman" w:eastAsia="Times New Roman" w:hAnsi="Times New Roman" w:cs="Times New Roman"/>
          <w:color w:val="000000"/>
          <w:sz w:val="24"/>
          <w:szCs w:val="24"/>
        </w:rPr>
        <w:br/>
        <w:t>(ii) arising from the act of loading or unloading a mechanically propelled vehicle, including assisting persons into or out of a mechanically propelled vehicle or the bringing or taking away of a load from such vehicle</w:t>
      </w:r>
      <w:r w:rsidR="00E62AC4">
        <w:rPr>
          <w:rFonts w:eastAsia="Times New Roman"/>
          <w:color w:val="000000"/>
          <w:sz w:val="24"/>
          <w:szCs w:val="24"/>
        </w:rPr>
        <w:t>;</w:t>
      </w:r>
    </w:p>
    <w:p w:rsidR="00740F3E" w:rsidRPr="0009788F" w:rsidRDefault="00740F3E" w:rsidP="0009788F">
      <w:pPr>
        <w:numPr>
          <w:ilvl w:val="0"/>
          <w:numId w:val="1"/>
        </w:numPr>
        <w:spacing w:before="100" w:beforeAutospacing="1" w:after="0" w:line="240" w:lineRule="auto"/>
        <w:jc w:val="both"/>
        <w:rPr>
          <w:rFonts w:eastAsia="Times New Roman"/>
          <w:color w:val="000000"/>
          <w:sz w:val="24"/>
          <w:szCs w:val="24"/>
        </w:rPr>
      </w:pPr>
      <w:r w:rsidRPr="0009788F">
        <w:rPr>
          <w:rFonts w:ascii="Times New Roman" w:eastAsia="Times New Roman" w:hAnsi="Times New Roman" w:cs="Times New Roman"/>
          <w:color w:val="000000"/>
          <w:sz w:val="24"/>
          <w:szCs w:val="24"/>
        </w:rPr>
        <w:t xml:space="preserve">Any claim directly or indirectly occasioned by, happening through or in consequence of war, invasion, act of foreign enemy, hostilities (whether war be declared or not), civil war, rebellion, revolution, insurrection or military or usurped power; </w:t>
      </w:r>
    </w:p>
    <w:p w:rsidR="00740F3E" w:rsidRPr="00F27AD6" w:rsidRDefault="00740F3E" w:rsidP="0009788F">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F27AD6">
        <w:rPr>
          <w:rFonts w:ascii="Times New Roman" w:eastAsia="Times New Roman" w:hAnsi="Times New Roman" w:cs="Times New Roman"/>
          <w:color w:val="000000"/>
          <w:sz w:val="24"/>
          <w:szCs w:val="24"/>
        </w:rPr>
        <w:t xml:space="preserve">Any claim for:- </w:t>
      </w:r>
      <w:r w:rsidRPr="00F27AD6">
        <w:rPr>
          <w:rFonts w:ascii="Times New Roman" w:eastAsia="Times New Roman" w:hAnsi="Times New Roman" w:cs="Times New Roman"/>
          <w:color w:val="000000"/>
          <w:sz w:val="24"/>
          <w:szCs w:val="24"/>
        </w:rPr>
        <w:br/>
        <w:t xml:space="preserve">(i) personal injury or bodily injury or loss of, damage to or loss of use of material property directly or indirectly caused by seepage, pollution or contamination </w:t>
      </w:r>
      <w:r w:rsidRPr="00F27AD6">
        <w:rPr>
          <w:rFonts w:ascii="Times New Roman" w:eastAsia="Times New Roman" w:hAnsi="Times New Roman" w:cs="Times New Roman"/>
          <w:color w:val="000000"/>
          <w:sz w:val="24"/>
          <w:szCs w:val="24"/>
        </w:rPr>
        <w:br/>
        <w:t xml:space="preserve">(ii) the cost of removing, nullifying or cleaning-up seeping, polluting or contaminating substances </w:t>
      </w:r>
      <w:r w:rsidRPr="00F27AD6">
        <w:rPr>
          <w:rFonts w:ascii="Times New Roman" w:eastAsia="Times New Roman" w:hAnsi="Times New Roman" w:cs="Times New Roman"/>
          <w:color w:val="000000"/>
          <w:sz w:val="24"/>
          <w:szCs w:val="24"/>
        </w:rPr>
        <w:br/>
        <w:t xml:space="preserve">(iii) fines, penalties, punitive or exemplary damages; </w:t>
      </w:r>
    </w:p>
    <w:p w:rsidR="00740F3E" w:rsidRPr="00F27AD6" w:rsidRDefault="00740F3E" w:rsidP="0009788F">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27AD6">
        <w:rPr>
          <w:rFonts w:ascii="Times New Roman" w:eastAsia="Times New Roman" w:hAnsi="Times New Roman" w:cs="Times New Roman"/>
          <w:color w:val="000000"/>
          <w:sz w:val="24"/>
          <w:szCs w:val="24"/>
        </w:rPr>
        <w:t xml:space="preserve">Any claim in any way related to Criminal Acts. </w:t>
      </w:r>
    </w:p>
    <w:p w:rsidR="00740F3E" w:rsidRPr="00F27AD6" w:rsidRDefault="00740F3E" w:rsidP="0009788F">
      <w:pPr>
        <w:numPr>
          <w:ilvl w:val="0"/>
          <w:numId w:val="1"/>
        </w:numPr>
        <w:spacing w:before="100" w:beforeAutospacing="1" w:after="100" w:afterAutospacing="1" w:line="240" w:lineRule="auto"/>
        <w:jc w:val="both"/>
        <w:rPr>
          <w:rFonts w:ascii="Times New Roman" w:eastAsia="Times New Roman" w:hAnsi="Times New Roman" w:cs="Times New Roman"/>
          <w:color w:val="000000"/>
        </w:rPr>
      </w:pPr>
      <w:r w:rsidRPr="00F27AD6">
        <w:rPr>
          <w:rFonts w:ascii="Times New Roman" w:eastAsia="Times New Roman" w:hAnsi="Times New Roman" w:cs="Times New Roman"/>
          <w:color w:val="000000"/>
          <w:sz w:val="24"/>
          <w:szCs w:val="24"/>
        </w:rPr>
        <w:t>Any claims made or judgements rendered in the Courts of the United States of America or Canada. The Policy also excludes any legal fees, costs and expenses related</w:t>
      </w:r>
      <w:r w:rsidRPr="00F27AD6">
        <w:rPr>
          <w:rFonts w:ascii="Times New Roman" w:eastAsia="Times New Roman" w:hAnsi="Times New Roman" w:cs="Times New Roman"/>
          <w:color w:val="000000"/>
        </w:rPr>
        <w:t xml:space="preserve"> to such claims. </w:t>
      </w:r>
    </w:p>
    <w:p w:rsidR="00740F3E" w:rsidRDefault="00740F3E" w:rsidP="0009788F">
      <w:pPr>
        <w:pStyle w:val="NormalWeb"/>
        <w:jc w:val="both"/>
        <w:rPr>
          <w:color w:val="000000"/>
        </w:rPr>
      </w:pPr>
      <w:r>
        <w:rPr>
          <w:color w:val="000000"/>
        </w:rPr>
        <w:t>The policy has been extended to indemnify Regional Committee/National Councils of the Society of Radiographers and individual members for liability incurred arising out of meetings held by Regional Committee/National Councils.</w:t>
      </w:r>
    </w:p>
    <w:p w:rsidR="00740F3E" w:rsidRDefault="00740F3E" w:rsidP="0009788F">
      <w:pPr>
        <w:pStyle w:val="NormalWeb"/>
        <w:jc w:val="both"/>
        <w:rPr>
          <w:color w:val="000000"/>
        </w:rPr>
      </w:pPr>
      <w:r>
        <w:rPr>
          <w:color w:val="000000"/>
        </w:rPr>
        <w:t>The Society of Radiographers is frequently asked to give advice to members on their legal liability. A radiographer is liable at common law for any injury caused to a patient through negligence in carrying out his or her duties, in the same way as any other person holding him or herself out to the public as having special skills. In most cases the employing authority would also be vicariously liable to the patient for the same negligent act and although it would normally meet any claim brought by the patient without seeking contribution from the radiographer personally, that course is always open to it and the authority could well do so in some circumstances, for instance, where a radiographer undertakes duties for which he or she is not trained.</w:t>
      </w:r>
    </w:p>
    <w:p w:rsidR="00740F3E" w:rsidRDefault="00740F3E" w:rsidP="0009788F">
      <w:pPr>
        <w:pStyle w:val="NormalWeb"/>
        <w:jc w:val="both"/>
        <w:rPr>
          <w:color w:val="000000"/>
        </w:rPr>
      </w:pPr>
      <w:r>
        <w:rPr>
          <w:color w:val="000000"/>
        </w:rPr>
        <w:t>When undertaking sonographic procedures or general radiography, members may also be asked to report on such examinations. For their own protection, members should ensure, as far as possible, that their employing authorities are aware that they are producing reports, written or oral. We suggest that it is sufficient to inform an authority that reports are being issued and that the practice will continue unless the authority notifies the member otherwise.</w:t>
      </w:r>
    </w:p>
    <w:p w:rsidR="003B167E" w:rsidRPr="003B167E" w:rsidRDefault="00740F3E" w:rsidP="0009788F">
      <w:pPr>
        <w:pStyle w:val="NormalWeb"/>
        <w:jc w:val="both"/>
        <w:rPr>
          <w:color w:val="000000"/>
        </w:rPr>
      </w:pPr>
      <w:r>
        <w:rPr>
          <w:color w:val="000000"/>
        </w:rPr>
        <w:t>Although it is a condition of the insurance that any diagnostic or treatment procedure carried out must be under the referral of a qualified medical, dental or veterinary pra</w:t>
      </w:r>
      <w:r w:rsidR="00765A19">
        <w:rPr>
          <w:color w:val="000000"/>
        </w:rPr>
        <w:t>ctitioner, c</w:t>
      </w:r>
      <w:r>
        <w:rPr>
          <w:color w:val="000000"/>
        </w:rPr>
        <w:t>hiropodist,</w:t>
      </w:r>
      <w:r w:rsidR="00765A19">
        <w:rPr>
          <w:color w:val="000000"/>
        </w:rPr>
        <w:t xml:space="preserve"> allied healthcare professional, healthcare scientist, nurse</w:t>
      </w:r>
      <w:r>
        <w:rPr>
          <w:color w:val="000000"/>
        </w:rPr>
        <w:t xml:space="preserve"> or midwife (or others as </w:t>
      </w:r>
      <w:r>
        <w:rPr>
          <w:color w:val="000000"/>
        </w:rPr>
        <w:lastRenderedPageBreak/>
        <w:t>permitted by the Council of the Society) in order for cover to apply, the Society is now more flexible over the source of referral for examination and treatment.</w:t>
      </w:r>
      <w:r w:rsidR="00765A19">
        <w:rPr>
          <w:color w:val="000000"/>
        </w:rPr>
        <w:t xml:space="preserve"> </w:t>
      </w:r>
      <w:r w:rsidR="00765A19" w:rsidRPr="003B167E">
        <w:rPr>
          <w:color w:val="000000"/>
        </w:rPr>
        <w:t xml:space="preserve">This cover also now applies to self-referrals subject to compliance with the Society’s advice </w:t>
      </w:r>
      <w:r w:rsidR="00E62AC4" w:rsidRPr="003B167E">
        <w:rPr>
          <w:color w:val="000000"/>
        </w:rPr>
        <w:t xml:space="preserve">on the acceptance of this type of referral. </w:t>
      </w:r>
    </w:p>
    <w:p w:rsidR="00765A19" w:rsidRDefault="003B167E" w:rsidP="0009788F">
      <w:pPr>
        <w:pStyle w:val="NormalWeb"/>
        <w:jc w:val="both"/>
        <w:rPr>
          <w:color w:val="000000"/>
        </w:rPr>
      </w:pPr>
      <w:r w:rsidRPr="001A059F">
        <w:rPr>
          <w:color w:val="000000"/>
        </w:rPr>
        <w:t xml:space="preserve">The Society also </w:t>
      </w:r>
      <w:r w:rsidR="00740F3E" w:rsidRPr="001A059F">
        <w:rPr>
          <w:color w:val="000000"/>
        </w:rPr>
        <w:t>expect</w:t>
      </w:r>
      <w:r w:rsidRPr="001A059F">
        <w:rPr>
          <w:color w:val="000000"/>
        </w:rPr>
        <w:t xml:space="preserve">s members </w:t>
      </w:r>
      <w:r w:rsidR="00740F3E" w:rsidRPr="001A059F">
        <w:rPr>
          <w:color w:val="000000"/>
        </w:rPr>
        <w:t xml:space="preserve">practising as independent practitioners </w:t>
      </w:r>
      <w:r w:rsidRPr="001A059F">
        <w:rPr>
          <w:color w:val="000000"/>
        </w:rPr>
        <w:t>to adhere to its guidance in its publication</w:t>
      </w:r>
      <w:r w:rsidR="00EC478D" w:rsidRPr="001A059F">
        <w:rPr>
          <w:color w:val="000000"/>
        </w:rPr>
        <w:t xml:space="preserve"> ‘</w:t>
      </w:r>
      <w:r w:rsidR="00740F3E" w:rsidRPr="001A059F">
        <w:rPr>
          <w:color w:val="000000"/>
        </w:rPr>
        <w:t>Professional Standards of those worki</w:t>
      </w:r>
      <w:r w:rsidR="00EC478D" w:rsidRPr="001A059F">
        <w:rPr>
          <w:color w:val="000000"/>
        </w:rPr>
        <w:t>ng as Independent Practitioners’</w:t>
      </w:r>
      <w:r w:rsidRPr="001A059F">
        <w:rPr>
          <w:color w:val="000000"/>
        </w:rPr>
        <w:t>. This is updated regularly and</w:t>
      </w:r>
      <w:r w:rsidR="00E62AC4" w:rsidRPr="001A059F">
        <w:rPr>
          <w:color w:val="000000"/>
        </w:rPr>
        <w:t xml:space="preserve"> is available in the SCoR document library.</w:t>
      </w:r>
      <w:r w:rsidR="00EC478D" w:rsidRPr="001A059F">
        <w:rPr>
          <w:color w:val="000000"/>
        </w:rPr>
        <w:t xml:space="preserve"> Failure to adhere to the above conditions may compromise insurance cover.</w:t>
      </w:r>
    </w:p>
    <w:p w:rsidR="002E289C" w:rsidRPr="003B167E" w:rsidRDefault="00E62AC4" w:rsidP="0009788F">
      <w:pPr>
        <w:pStyle w:val="NormalWeb"/>
        <w:jc w:val="both"/>
        <w:rPr>
          <w:color w:val="000000"/>
        </w:rPr>
      </w:pPr>
      <w:r w:rsidRPr="003B167E">
        <w:rPr>
          <w:color w:val="000000"/>
        </w:rPr>
        <w:t>S</w:t>
      </w:r>
      <w:r w:rsidR="00740F3E" w:rsidRPr="003B167E">
        <w:rPr>
          <w:color w:val="000000"/>
        </w:rPr>
        <w:t>onographers are</w:t>
      </w:r>
      <w:r w:rsidRPr="003B167E">
        <w:rPr>
          <w:color w:val="000000"/>
        </w:rPr>
        <w:t xml:space="preserve"> often</w:t>
      </w:r>
      <w:r w:rsidR="00740F3E" w:rsidRPr="003B167E">
        <w:rPr>
          <w:color w:val="000000"/>
        </w:rPr>
        <w:t xml:space="preserve"> asked to carry out what might be considered to be purely '</w:t>
      </w:r>
      <w:r w:rsidRPr="003B167E">
        <w:rPr>
          <w:color w:val="000000"/>
        </w:rPr>
        <w:t xml:space="preserve">souvenir </w:t>
      </w:r>
      <w:r w:rsidR="00740F3E" w:rsidRPr="003B167E">
        <w:rPr>
          <w:color w:val="000000"/>
        </w:rPr>
        <w:t>scans', usually from self-referrals; i.e. scans with no medical or clinical justification. These scans are normally done for the sole purpose of providing a real time recording and images of a baby o</w:t>
      </w:r>
      <w:r w:rsidRPr="003B167E">
        <w:rPr>
          <w:color w:val="000000"/>
        </w:rPr>
        <w:t>r babies for parents and family. Sonographers may also be asked to perform examinations that have no clinical evidence base</w:t>
      </w:r>
      <w:r w:rsidR="002E289C" w:rsidRPr="003B167E">
        <w:rPr>
          <w:color w:val="000000"/>
        </w:rPr>
        <w:t>, particularly in relation</w:t>
      </w:r>
      <w:r w:rsidRPr="003B167E">
        <w:rPr>
          <w:color w:val="000000"/>
        </w:rPr>
        <w:t xml:space="preserve"> to vascular </w:t>
      </w:r>
      <w:r w:rsidR="002E289C" w:rsidRPr="003B167E">
        <w:rPr>
          <w:color w:val="000000"/>
        </w:rPr>
        <w:t xml:space="preserve">or organ </w:t>
      </w:r>
      <w:r w:rsidRPr="003B167E">
        <w:rPr>
          <w:color w:val="000000"/>
        </w:rPr>
        <w:t xml:space="preserve">screening. </w:t>
      </w:r>
      <w:r w:rsidR="00740F3E" w:rsidRPr="003B167E">
        <w:rPr>
          <w:color w:val="000000"/>
        </w:rPr>
        <w:t xml:space="preserve"> Where such scans have no valid, justifiable clinical indication or make</w:t>
      </w:r>
      <w:r w:rsidR="002E289C" w:rsidRPr="003B167E">
        <w:rPr>
          <w:color w:val="000000"/>
        </w:rPr>
        <w:t xml:space="preserve"> no contribution to patient management</w:t>
      </w:r>
      <w:r w:rsidR="00740F3E" w:rsidRPr="003B167E">
        <w:rPr>
          <w:color w:val="000000"/>
        </w:rPr>
        <w:t xml:space="preserve"> the expert advice given to the Council of the Society of Radiographers is that these are outside of any currently recognised care management framework. As such, therefore, they fall outside of the Society's current general professional indemnity provision.</w:t>
      </w:r>
    </w:p>
    <w:p w:rsidR="002E289C" w:rsidRDefault="002E289C" w:rsidP="0009788F">
      <w:pPr>
        <w:pStyle w:val="NormalWeb"/>
        <w:jc w:val="both"/>
        <w:rPr>
          <w:color w:val="000000"/>
        </w:rPr>
      </w:pPr>
      <w:r w:rsidRPr="003B167E">
        <w:rPr>
          <w:color w:val="000000"/>
        </w:rPr>
        <w:t xml:space="preserve">Further advice on ultrasound examinations is contained in the ‘Statement on Ultrasound Referrals and Professional Indemnity Insurance’ </w:t>
      </w:r>
      <w:r w:rsidR="003B167E">
        <w:rPr>
          <w:color w:val="000000"/>
        </w:rPr>
        <w:t xml:space="preserve">which is </w:t>
      </w:r>
      <w:r w:rsidRPr="003B167E">
        <w:rPr>
          <w:color w:val="000000"/>
        </w:rPr>
        <w:t>available from the</w:t>
      </w:r>
      <w:r w:rsidR="003B167E">
        <w:rPr>
          <w:color w:val="000000"/>
        </w:rPr>
        <w:t xml:space="preserve"> Society’s</w:t>
      </w:r>
      <w:r w:rsidRPr="003B167E">
        <w:rPr>
          <w:color w:val="000000"/>
        </w:rPr>
        <w:t xml:space="preserve"> document library</w:t>
      </w:r>
      <w:r w:rsidR="003B167E">
        <w:rPr>
          <w:color w:val="000000"/>
        </w:rPr>
        <w:t xml:space="preserve"> and is regularly updated</w:t>
      </w:r>
      <w:r w:rsidRPr="003B167E">
        <w:rPr>
          <w:color w:val="000000"/>
        </w:rPr>
        <w:t>.</w:t>
      </w:r>
    </w:p>
    <w:p w:rsidR="00740F3E" w:rsidRDefault="00740F3E" w:rsidP="0009788F">
      <w:pPr>
        <w:pStyle w:val="NormalWeb"/>
        <w:jc w:val="both"/>
        <w:rPr>
          <w:color w:val="000000"/>
        </w:rPr>
      </w:pPr>
      <w:r>
        <w:rPr>
          <w:color w:val="000000"/>
        </w:rPr>
        <w:t xml:space="preserve">In the event of an accident occurring out of which a claim might arise, members are instructed to communicate immediately with the Chief Executive Officer, at The Society of Radiographers, 207 Providence Square, Mill Street, London, SE1 2EW. No written or oral statement should be made to the patient or the patient's solicitor except on the direct advice of the solicitors appointed by the Underwriters. The work of these solicitors may be seriously hampered by an inadvertent remark acknowledging liability for the accident, while a case may easily be lost if the insured member offers to pay a small sum in compensation; such an offer seldom has the desired effect of ending the case but frequently prejudices the issue. Members must co-operate in every way with the Underwriters' solicitors and give all possible facilities for full enquiry into any claim that arises. </w:t>
      </w:r>
    </w:p>
    <w:p w:rsidR="00740F3E" w:rsidRDefault="00740F3E" w:rsidP="0009788F">
      <w:pPr>
        <w:pStyle w:val="NormalWeb"/>
        <w:jc w:val="both"/>
        <w:rPr>
          <w:color w:val="000000"/>
        </w:rPr>
      </w:pPr>
      <w:r>
        <w:rPr>
          <w:color w:val="000000"/>
        </w:rPr>
        <w:t xml:space="preserve">This is a summary of the policy which is worded in much greater detail and in more legalistic terms. As is usual in explanations, nothing written here can override the provisions of the policy. </w:t>
      </w:r>
    </w:p>
    <w:p w:rsidR="00740F3E" w:rsidRPr="00885E0A" w:rsidRDefault="00A256C9" w:rsidP="0009788F">
      <w:pPr>
        <w:pStyle w:val="NormalWeb"/>
        <w:jc w:val="both"/>
      </w:pPr>
      <w:r>
        <w:rPr>
          <w:color w:val="000000"/>
        </w:rPr>
        <w:t>April</w:t>
      </w:r>
      <w:r w:rsidR="002E289C">
        <w:rPr>
          <w:color w:val="000000"/>
        </w:rPr>
        <w:t xml:space="preserve"> 2010</w:t>
      </w:r>
    </w:p>
    <w:p w:rsidR="00740F3E" w:rsidRDefault="00740F3E" w:rsidP="0009788F">
      <w:pPr>
        <w:jc w:val="both"/>
      </w:pPr>
      <w:r>
        <w:t xml:space="preserve">      </w:t>
      </w:r>
    </w:p>
    <w:p w:rsidR="00740F3E" w:rsidRDefault="00740F3E" w:rsidP="0009788F">
      <w:pPr>
        <w:jc w:val="both"/>
      </w:pPr>
    </w:p>
    <w:p w:rsidR="00740F3E" w:rsidRDefault="00740F3E" w:rsidP="0009788F">
      <w:pPr>
        <w:jc w:val="both"/>
      </w:pPr>
      <w:r>
        <w:t xml:space="preserve">     </w:t>
      </w:r>
    </w:p>
    <w:p w:rsidR="00740F3E" w:rsidRDefault="00740F3E" w:rsidP="0009788F">
      <w:pPr>
        <w:jc w:val="both"/>
      </w:pPr>
    </w:p>
    <w:p w:rsidR="00C85D53" w:rsidRDefault="00740F3E" w:rsidP="0009788F">
      <w:pPr>
        <w:jc w:val="both"/>
      </w:pPr>
      <w:r>
        <w:t xml:space="preserve">   </w:t>
      </w:r>
    </w:p>
    <w:sectPr w:rsidR="00C85D53" w:rsidSect="00C85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4F85"/>
    <w:multiLevelType w:val="multilevel"/>
    <w:tmpl w:val="CCE89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mailingLabels"/>
    <w:dataType w:val="textFile"/>
    <w:activeRecord w:val="-1"/>
  </w:mailMerg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3E"/>
    <w:rsid w:val="00083969"/>
    <w:rsid w:val="0009788F"/>
    <w:rsid w:val="001A059F"/>
    <w:rsid w:val="001A2275"/>
    <w:rsid w:val="001A6216"/>
    <w:rsid w:val="001E60C6"/>
    <w:rsid w:val="00205559"/>
    <w:rsid w:val="002E289C"/>
    <w:rsid w:val="003B167E"/>
    <w:rsid w:val="005B3BB4"/>
    <w:rsid w:val="00684AD4"/>
    <w:rsid w:val="00740F3E"/>
    <w:rsid w:val="00765A19"/>
    <w:rsid w:val="00A256C9"/>
    <w:rsid w:val="00AB6944"/>
    <w:rsid w:val="00B876CF"/>
    <w:rsid w:val="00C7334C"/>
    <w:rsid w:val="00C85D53"/>
    <w:rsid w:val="00C90C37"/>
    <w:rsid w:val="00D104C1"/>
    <w:rsid w:val="00E44815"/>
    <w:rsid w:val="00E62AC4"/>
    <w:rsid w:val="00EC478D"/>
    <w:rsid w:val="00FD6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40F3E"/>
    <w:pPr>
      <w:keepNext/>
      <w:spacing w:after="0" w:line="240" w:lineRule="auto"/>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0F3E"/>
    <w:rPr>
      <w:rFonts w:ascii="Times New Roman" w:eastAsia="Times New Roman" w:hAnsi="Times New Roman" w:cs="Times New Roman"/>
      <w:b/>
      <w:bCs/>
      <w:sz w:val="24"/>
      <w:szCs w:val="24"/>
    </w:rPr>
  </w:style>
  <w:style w:type="paragraph" w:styleId="BodyText">
    <w:name w:val="Body Text"/>
    <w:basedOn w:val="Normal"/>
    <w:link w:val="BodyTextChar"/>
    <w:rsid w:val="00740F3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40F3E"/>
    <w:rPr>
      <w:rFonts w:ascii="Times New Roman" w:eastAsia="Times New Roman" w:hAnsi="Times New Roman" w:cs="Times New Roman"/>
      <w:sz w:val="24"/>
      <w:szCs w:val="24"/>
    </w:rPr>
  </w:style>
  <w:style w:type="paragraph" w:styleId="NormalWeb">
    <w:name w:val="Normal (Web)"/>
    <w:basedOn w:val="Normal"/>
    <w:uiPriority w:val="99"/>
    <w:unhideWhenUsed/>
    <w:rsid w:val="00740F3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B167E"/>
    <w:rPr>
      <w:sz w:val="16"/>
      <w:szCs w:val="16"/>
    </w:rPr>
  </w:style>
  <w:style w:type="paragraph" w:styleId="CommentText">
    <w:name w:val="annotation text"/>
    <w:basedOn w:val="Normal"/>
    <w:link w:val="CommentTextChar"/>
    <w:uiPriority w:val="99"/>
    <w:semiHidden/>
    <w:unhideWhenUsed/>
    <w:rsid w:val="003B167E"/>
    <w:pPr>
      <w:spacing w:line="240" w:lineRule="auto"/>
    </w:pPr>
    <w:rPr>
      <w:sz w:val="20"/>
      <w:szCs w:val="20"/>
    </w:rPr>
  </w:style>
  <w:style w:type="character" w:customStyle="1" w:styleId="CommentTextChar">
    <w:name w:val="Comment Text Char"/>
    <w:basedOn w:val="DefaultParagraphFont"/>
    <w:link w:val="CommentText"/>
    <w:uiPriority w:val="99"/>
    <w:semiHidden/>
    <w:rsid w:val="003B167E"/>
    <w:rPr>
      <w:sz w:val="20"/>
      <w:szCs w:val="20"/>
    </w:rPr>
  </w:style>
  <w:style w:type="paragraph" w:styleId="CommentSubject">
    <w:name w:val="annotation subject"/>
    <w:basedOn w:val="CommentText"/>
    <w:next w:val="CommentText"/>
    <w:link w:val="CommentSubjectChar"/>
    <w:uiPriority w:val="99"/>
    <w:semiHidden/>
    <w:unhideWhenUsed/>
    <w:rsid w:val="003B167E"/>
    <w:rPr>
      <w:b/>
      <w:bCs/>
    </w:rPr>
  </w:style>
  <w:style w:type="character" w:customStyle="1" w:styleId="CommentSubjectChar">
    <w:name w:val="Comment Subject Char"/>
    <w:basedOn w:val="CommentTextChar"/>
    <w:link w:val="CommentSubject"/>
    <w:uiPriority w:val="99"/>
    <w:semiHidden/>
    <w:rsid w:val="003B167E"/>
    <w:rPr>
      <w:b/>
      <w:bCs/>
      <w:sz w:val="20"/>
      <w:szCs w:val="20"/>
    </w:rPr>
  </w:style>
  <w:style w:type="paragraph" w:styleId="BalloonText">
    <w:name w:val="Balloon Text"/>
    <w:basedOn w:val="Normal"/>
    <w:link w:val="BalloonTextChar"/>
    <w:uiPriority w:val="99"/>
    <w:semiHidden/>
    <w:unhideWhenUsed/>
    <w:rsid w:val="003B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6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40F3E"/>
    <w:pPr>
      <w:keepNext/>
      <w:spacing w:after="0" w:line="240" w:lineRule="auto"/>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0F3E"/>
    <w:rPr>
      <w:rFonts w:ascii="Times New Roman" w:eastAsia="Times New Roman" w:hAnsi="Times New Roman" w:cs="Times New Roman"/>
      <w:b/>
      <w:bCs/>
      <w:sz w:val="24"/>
      <w:szCs w:val="24"/>
    </w:rPr>
  </w:style>
  <w:style w:type="paragraph" w:styleId="BodyText">
    <w:name w:val="Body Text"/>
    <w:basedOn w:val="Normal"/>
    <w:link w:val="BodyTextChar"/>
    <w:rsid w:val="00740F3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40F3E"/>
    <w:rPr>
      <w:rFonts w:ascii="Times New Roman" w:eastAsia="Times New Roman" w:hAnsi="Times New Roman" w:cs="Times New Roman"/>
      <w:sz w:val="24"/>
      <w:szCs w:val="24"/>
    </w:rPr>
  </w:style>
  <w:style w:type="paragraph" w:styleId="NormalWeb">
    <w:name w:val="Normal (Web)"/>
    <w:basedOn w:val="Normal"/>
    <w:uiPriority w:val="99"/>
    <w:unhideWhenUsed/>
    <w:rsid w:val="00740F3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B167E"/>
    <w:rPr>
      <w:sz w:val="16"/>
      <w:szCs w:val="16"/>
    </w:rPr>
  </w:style>
  <w:style w:type="paragraph" w:styleId="CommentText">
    <w:name w:val="annotation text"/>
    <w:basedOn w:val="Normal"/>
    <w:link w:val="CommentTextChar"/>
    <w:uiPriority w:val="99"/>
    <w:semiHidden/>
    <w:unhideWhenUsed/>
    <w:rsid w:val="003B167E"/>
    <w:pPr>
      <w:spacing w:line="240" w:lineRule="auto"/>
    </w:pPr>
    <w:rPr>
      <w:sz w:val="20"/>
      <w:szCs w:val="20"/>
    </w:rPr>
  </w:style>
  <w:style w:type="character" w:customStyle="1" w:styleId="CommentTextChar">
    <w:name w:val="Comment Text Char"/>
    <w:basedOn w:val="DefaultParagraphFont"/>
    <w:link w:val="CommentText"/>
    <w:uiPriority w:val="99"/>
    <w:semiHidden/>
    <w:rsid w:val="003B167E"/>
    <w:rPr>
      <w:sz w:val="20"/>
      <w:szCs w:val="20"/>
    </w:rPr>
  </w:style>
  <w:style w:type="paragraph" w:styleId="CommentSubject">
    <w:name w:val="annotation subject"/>
    <w:basedOn w:val="CommentText"/>
    <w:next w:val="CommentText"/>
    <w:link w:val="CommentSubjectChar"/>
    <w:uiPriority w:val="99"/>
    <w:semiHidden/>
    <w:unhideWhenUsed/>
    <w:rsid w:val="003B167E"/>
    <w:rPr>
      <w:b/>
      <w:bCs/>
    </w:rPr>
  </w:style>
  <w:style w:type="character" w:customStyle="1" w:styleId="CommentSubjectChar">
    <w:name w:val="Comment Subject Char"/>
    <w:basedOn w:val="CommentTextChar"/>
    <w:link w:val="CommentSubject"/>
    <w:uiPriority w:val="99"/>
    <w:semiHidden/>
    <w:rsid w:val="003B167E"/>
    <w:rPr>
      <w:b/>
      <w:bCs/>
      <w:sz w:val="20"/>
      <w:szCs w:val="20"/>
    </w:rPr>
  </w:style>
  <w:style w:type="paragraph" w:styleId="BalloonText">
    <w:name w:val="Balloon Text"/>
    <w:basedOn w:val="Normal"/>
    <w:link w:val="BalloonTextChar"/>
    <w:uiPriority w:val="99"/>
    <w:semiHidden/>
    <w:unhideWhenUsed/>
    <w:rsid w:val="003B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6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7553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SCoR</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nthomson</dc:creator>
  <cp:lastModifiedBy>Franco Coleen (Vascular Surgery)</cp:lastModifiedBy>
  <cp:revision>2</cp:revision>
  <cp:lastPrinted>2010-03-29T12:33:00Z</cp:lastPrinted>
  <dcterms:created xsi:type="dcterms:W3CDTF">2014-11-26T09:50:00Z</dcterms:created>
  <dcterms:modified xsi:type="dcterms:W3CDTF">2014-11-26T09:50:00Z</dcterms:modified>
</cp:coreProperties>
</file>