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F8A77" w14:textId="458230CE" w:rsidR="00C62B77" w:rsidRPr="00E44291" w:rsidRDefault="0087109A" w:rsidP="006809CD">
      <w:pPr>
        <w:jc w:val="center"/>
        <w:rPr>
          <w:rFonts w:ascii="Arial" w:hAnsi="Arial" w:cs="Arial"/>
          <w:b/>
          <w:bCs/>
          <w:sz w:val="28"/>
          <w:szCs w:val="28"/>
        </w:rPr>
      </w:pPr>
      <w:r w:rsidRPr="00E44291">
        <w:rPr>
          <w:rFonts w:ascii="Arial" w:hAnsi="Arial" w:cs="Arial"/>
          <w:b/>
          <w:bCs/>
          <w:sz w:val="28"/>
          <w:szCs w:val="28"/>
        </w:rPr>
        <w:t xml:space="preserve">A case study </w:t>
      </w:r>
      <w:r w:rsidR="00C62B77" w:rsidRPr="00E44291">
        <w:rPr>
          <w:rFonts w:ascii="Arial" w:hAnsi="Arial" w:cs="Arial"/>
          <w:b/>
          <w:bCs/>
          <w:sz w:val="28"/>
          <w:szCs w:val="28"/>
        </w:rPr>
        <w:t>of Takayasu arteritis</w:t>
      </w:r>
    </w:p>
    <w:p w14:paraId="48B8C62D" w14:textId="3BFA5FD8" w:rsidR="0087109A" w:rsidRDefault="00C62B77" w:rsidP="00A45017">
      <w:pPr>
        <w:jc w:val="center"/>
        <w:rPr>
          <w:u w:val="single"/>
        </w:rPr>
      </w:pPr>
      <w:r>
        <w:rPr>
          <w:noProof/>
          <w:u w:val="single"/>
        </w:rPr>
        <w:drawing>
          <wp:inline distT="0" distB="0" distL="0" distR="0" wp14:anchorId="5C8C074D" wp14:editId="49157E3E">
            <wp:extent cx="5872480" cy="2486025"/>
            <wp:effectExtent l="0" t="0" r="0" b="9525"/>
            <wp:docPr id="1" name="Picture 1" descr="A picture containing indo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clos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1589" cy="2515281"/>
                    </a:xfrm>
                    <a:prstGeom prst="rect">
                      <a:avLst/>
                    </a:prstGeom>
                  </pic:spPr>
                </pic:pic>
              </a:graphicData>
            </a:graphic>
          </wp:inline>
        </w:drawing>
      </w:r>
    </w:p>
    <w:p w14:paraId="034D9E97" w14:textId="77777777" w:rsidR="006809CD" w:rsidRDefault="006809CD" w:rsidP="00E44291">
      <w:pPr>
        <w:rPr>
          <w:rFonts w:ascii="Arial" w:hAnsi="Arial" w:cs="Arial"/>
          <w:b/>
          <w:bCs/>
          <w:sz w:val="24"/>
          <w:szCs w:val="24"/>
          <w:u w:val="single"/>
        </w:rPr>
      </w:pPr>
    </w:p>
    <w:p w14:paraId="0F3BA79B" w14:textId="41054C51" w:rsidR="00A45017" w:rsidRPr="00E44291" w:rsidRDefault="00A45017" w:rsidP="00E44291">
      <w:pPr>
        <w:rPr>
          <w:rFonts w:ascii="Arial" w:hAnsi="Arial" w:cs="Arial"/>
          <w:b/>
          <w:bCs/>
          <w:sz w:val="24"/>
          <w:szCs w:val="24"/>
          <w:u w:val="single"/>
        </w:rPr>
      </w:pPr>
      <w:r w:rsidRPr="00E44291">
        <w:rPr>
          <w:rFonts w:ascii="Arial" w:hAnsi="Arial" w:cs="Arial"/>
          <w:b/>
          <w:bCs/>
          <w:sz w:val="24"/>
          <w:szCs w:val="24"/>
          <w:u w:val="single"/>
        </w:rPr>
        <w:t>Presenting Symptoms</w:t>
      </w:r>
    </w:p>
    <w:p w14:paraId="4624BCE7" w14:textId="08993087" w:rsidR="00C62B77" w:rsidRPr="00E44291" w:rsidRDefault="0087109A" w:rsidP="00E44291">
      <w:pPr>
        <w:spacing w:line="360" w:lineRule="auto"/>
        <w:rPr>
          <w:rFonts w:ascii="Arial" w:hAnsi="Arial" w:cs="Arial"/>
          <w:lang w:val="en-US"/>
        </w:rPr>
      </w:pPr>
      <w:r w:rsidRPr="00E44291">
        <w:rPr>
          <w:rFonts w:ascii="Arial" w:hAnsi="Arial" w:cs="Arial"/>
          <w:lang w:val="en-US"/>
        </w:rPr>
        <w:t>A 65yr old female</w:t>
      </w:r>
      <w:r w:rsidR="00123248" w:rsidRPr="00E44291">
        <w:rPr>
          <w:rFonts w:ascii="Arial" w:hAnsi="Arial" w:cs="Arial"/>
          <w:lang w:val="en-US"/>
        </w:rPr>
        <w:t>,</w:t>
      </w:r>
      <w:r w:rsidRPr="00E44291">
        <w:rPr>
          <w:rFonts w:ascii="Arial" w:hAnsi="Arial" w:cs="Arial"/>
          <w:lang w:val="en-US"/>
        </w:rPr>
        <w:t xml:space="preserve"> </w:t>
      </w:r>
      <w:r w:rsidR="00123248" w:rsidRPr="00E44291">
        <w:rPr>
          <w:rFonts w:ascii="Arial" w:hAnsi="Arial" w:cs="Arial"/>
          <w:lang w:val="en-US"/>
        </w:rPr>
        <w:t xml:space="preserve">non-smoker, presented to her GP </w:t>
      </w:r>
      <w:r w:rsidR="002A315C" w:rsidRPr="00E44291">
        <w:rPr>
          <w:rFonts w:ascii="Arial" w:hAnsi="Arial" w:cs="Arial"/>
          <w:lang w:val="en-US"/>
        </w:rPr>
        <w:t xml:space="preserve">eight weeks post </w:t>
      </w:r>
      <w:r w:rsidR="00021CAC" w:rsidRPr="00E44291">
        <w:rPr>
          <w:rFonts w:ascii="Arial" w:hAnsi="Arial" w:cs="Arial"/>
          <w:lang w:val="en-US"/>
        </w:rPr>
        <w:t xml:space="preserve">colonic resection </w:t>
      </w:r>
      <w:r w:rsidR="002A315C" w:rsidRPr="00E44291">
        <w:rPr>
          <w:rFonts w:ascii="Arial" w:hAnsi="Arial" w:cs="Arial"/>
          <w:lang w:val="en-US"/>
        </w:rPr>
        <w:t>for colon cancer</w:t>
      </w:r>
      <w:r w:rsidR="00E44291">
        <w:rPr>
          <w:rFonts w:ascii="Arial" w:hAnsi="Arial" w:cs="Arial"/>
          <w:lang w:val="en-US"/>
        </w:rPr>
        <w:t>,</w:t>
      </w:r>
      <w:r w:rsidR="002A315C" w:rsidRPr="00E44291">
        <w:rPr>
          <w:rFonts w:ascii="Arial" w:hAnsi="Arial" w:cs="Arial"/>
          <w:lang w:val="en-US"/>
        </w:rPr>
        <w:t xml:space="preserve"> with a two-week history of intermittent left arm pain radiating from the shoulder to the </w:t>
      </w:r>
      <w:r w:rsidR="00C62B77" w:rsidRPr="00E44291">
        <w:rPr>
          <w:rFonts w:ascii="Arial" w:hAnsi="Arial" w:cs="Arial"/>
          <w:lang w:val="en-US"/>
        </w:rPr>
        <w:t>fingertips</w:t>
      </w:r>
      <w:r w:rsidR="00E44291">
        <w:rPr>
          <w:rFonts w:ascii="Arial" w:hAnsi="Arial" w:cs="Arial"/>
          <w:lang w:val="en-US"/>
        </w:rPr>
        <w:t xml:space="preserve"> </w:t>
      </w:r>
      <w:r w:rsidR="002A315C" w:rsidRPr="00E44291">
        <w:rPr>
          <w:rFonts w:ascii="Arial" w:hAnsi="Arial" w:cs="Arial"/>
          <w:lang w:val="en-US"/>
        </w:rPr>
        <w:t>worsen</w:t>
      </w:r>
      <w:r w:rsidR="00C62B77" w:rsidRPr="00E44291">
        <w:rPr>
          <w:rFonts w:ascii="Arial" w:hAnsi="Arial" w:cs="Arial"/>
          <w:lang w:val="en-US"/>
        </w:rPr>
        <w:t>ing</w:t>
      </w:r>
      <w:r w:rsidR="00E44291">
        <w:rPr>
          <w:rFonts w:ascii="Arial" w:hAnsi="Arial" w:cs="Arial"/>
          <w:lang w:val="en-US"/>
        </w:rPr>
        <w:t xml:space="preserve"> upon</w:t>
      </w:r>
      <w:r w:rsidR="002A315C" w:rsidRPr="00E44291">
        <w:rPr>
          <w:rFonts w:ascii="Arial" w:hAnsi="Arial" w:cs="Arial"/>
          <w:lang w:val="en-US"/>
        </w:rPr>
        <w:t xml:space="preserve"> </w:t>
      </w:r>
      <w:r w:rsidR="00C62B77" w:rsidRPr="00E44291">
        <w:rPr>
          <w:rFonts w:ascii="Arial" w:hAnsi="Arial" w:cs="Arial"/>
          <w:lang w:val="en-US"/>
        </w:rPr>
        <w:t>exercis</w:t>
      </w:r>
      <w:r w:rsidR="00E44291">
        <w:rPr>
          <w:rFonts w:ascii="Arial" w:hAnsi="Arial" w:cs="Arial"/>
          <w:lang w:val="en-US"/>
        </w:rPr>
        <w:t>e</w:t>
      </w:r>
      <w:r w:rsidR="00C62B77" w:rsidRPr="00E44291">
        <w:rPr>
          <w:rFonts w:ascii="Arial" w:hAnsi="Arial" w:cs="Arial"/>
          <w:lang w:val="en-US"/>
        </w:rPr>
        <w:t xml:space="preserve"> </w:t>
      </w:r>
      <w:r w:rsidR="009A593F">
        <w:rPr>
          <w:rFonts w:ascii="Arial" w:hAnsi="Arial" w:cs="Arial"/>
          <w:lang w:val="en-US"/>
        </w:rPr>
        <w:t>e.g.,</w:t>
      </w:r>
      <w:r w:rsidR="00E44291">
        <w:rPr>
          <w:rFonts w:ascii="Arial" w:hAnsi="Arial" w:cs="Arial"/>
          <w:lang w:val="en-US"/>
        </w:rPr>
        <w:t xml:space="preserve"> </w:t>
      </w:r>
      <w:r w:rsidR="00C62B77" w:rsidRPr="00E44291">
        <w:rPr>
          <w:rFonts w:ascii="Arial" w:hAnsi="Arial" w:cs="Arial"/>
          <w:lang w:val="en-US"/>
        </w:rPr>
        <w:t>carrying, lifting</w:t>
      </w:r>
      <w:r w:rsidR="00E44291">
        <w:rPr>
          <w:rFonts w:ascii="Arial" w:hAnsi="Arial" w:cs="Arial"/>
          <w:lang w:val="en-US"/>
        </w:rPr>
        <w:t xml:space="preserve"> with left arm</w:t>
      </w:r>
      <w:r w:rsidR="002A315C" w:rsidRPr="00E44291">
        <w:rPr>
          <w:rFonts w:ascii="Arial" w:hAnsi="Arial" w:cs="Arial"/>
          <w:lang w:val="en-US"/>
        </w:rPr>
        <w:t xml:space="preserve">. </w:t>
      </w:r>
      <w:r w:rsidR="008860DA">
        <w:rPr>
          <w:rFonts w:ascii="Arial" w:hAnsi="Arial" w:cs="Arial"/>
          <w:lang w:val="en-US"/>
        </w:rPr>
        <w:t>The patient had no previous history of PAD.</w:t>
      </w:r>
    </w:p>
    <w:p w14:paraId="40FF2625" w14:textId="11303EB1" w:rsidR="00123248" w:rsidRPr="00E44291" w:rsidRDefault="00C62B77" w:rsidP="00E44291">
      <w:pPr>
        <w:spacing w:line="360" w:lineRule="auto"/>
        <w:rPr>
          <w:rFonts w:ascii="Arial" w:hAnsi="Arial" w:cs="Arial"/>
          <w:lang w:val="en-US"/>
        </w:rPr>
      </w:pPr>
      <w:r w:rsidRPr="00E44291">
        <w:rPr>
          <w:rFonts w:ascii="Arial" w:hAnsi="Arial" w:cs="Arial"/>
          <w:lang w:val="en-US"/>
        </w:rPr>
        <w:t>The c</w:t>
      </w:r>
      <w:r w:rsidR="002A315C" w:rsidRPr="00E44291">
        <w:rPr>
          <w:rFonts w:ascii="Arial" w:hAnsi="Arial" w:cs="Arial"/>
          <w:lang w:val="en-US"/>
        </w:rPr>
        <w:t>linical examination demonstrated normal range of movemen</w:t>
      </w:r>
      <w:r w:rsidR="00E44291">
        <w:rPr>
          <w:rFonts w:ascii="Arial" w:hAnsi="Arial" w:cs="Arial"/>
          <w:lang w:val="en-US"/>
        </w:rPr>
        <w:t>t and</w:t>
      </w:r>
      <w:r w:rsidR="002A315C" w:rsidRPr="00E44291">
        <w:rPr>
          <w:rFonts w:ascii="Arial" w:hAnsi="Arial" w:cs="Arial"/>
          <w:lang w:val="en-US"/>
        </w:rPr>
        <w:t xml:space="preserve"> </w:t>
      </w:r>
      <w:r w:rsidR="00123248" w:rsidRPr="00E44291">
        <w:rPr>
          <w:rFonts w:ascii="Arial" w:hAnsi="Arial" w:cs="Arial"/>
          <w:lang w:val="en-US"/>
        </w:rPr>
        <w:t xml:space="preserve">faint </w:t>
      </w:r>
      <w:r w:rsidR="002A315C" w:rsidRPr="00E44291">
        <w:rPr>
          <w:rFonts w:ascii="Arial" w:hAnsi="Arial" w:cs="Arial"/>
          <w:lang w:val="en-US"/>
        </w:rPr>
        <w:t xml:space="preserve">Brachial and Radial pulses </w:t>
      </w:r>
      <w:r w:rsidRPr="00E44291">
        <w:rPr>
          <w:rFonts w:ascii="Arial" w:hAnsi="Arial" w:cs="Arial"/>
          <w:lang w:val="en-US"/>
        </w:rPr>
        <w:t xml:space="preserve">with a </w:t>
      </w:r>
      <w:r w:rsidR="002A315C" w:rsidRPr="00E44291">
        <w:rPr>
          <w:rFonts w:ascii="Arial" w:hAnsi="Arial" w:cs="Arial"/>
          <w:lang w:val="en-US"/>
        </w:rPr>
        <w:t xml:space="preserve">cold left hand. </w:t>
      </w:r>
    </w:p>
    <w:p w14:paraId="1D79CF85" w14:textId="592A3CE7" w:rsidR="00C62B77" w:rsidRPr="00E44291" w:rsidRDefault="009A593F" w:rsidP="00E44291">
      <w:pPr>
        <w:spacing w:line="360" w:lineRule="auto"/>
        <w:rPr>
          <w:rFonts w:ascii="Arial" w:hAnsi="Arial" w:cs="Arial"/>
          <w:lang w:val="en-US"/>
        </w:rPr>
      </w:pPr>
      <w:r>
        <w:rPr>
          <w:rFonts w:ascii="Arial" w:hAnsi="Arial" w:cs="Arial"/>
          <w:lang w:val="en-US"/>
        </w:rPr>
        <w:t>The patient’s recent blood</w:t>
      </w:r>
      <w:r w:rsidR="002A315C" w:rsidRPr="00E44291">
        <w:rPr>
          <w:rFonts w:ascii="Arial" w:hAnsi="Arial" w:cs="Arial"/>
          <w:lang w:val="en-US"/>
        </w:rPr>
        <w:t xml:space="preserve"> work showed raised inflammatory </w:t>
      </w:r>
      <w:r w:rsidR="00123248" w:rsidRPr="00E44291">
        <w:rPr>
          <w:rFonts w:ascii="Arial" w:hAnsi="Arial" w:cs="Arial"/>
          <w:lang w:val="en-US"/>
        </w:rPr>
        <w:t>markers</w:t>
      </w:r>
      <w:r>
        <w:rPr>
          <w:rFonts w:ascii="Arial" w:hAnsi="Arial" w:cs="Arial"/>
          <w:lang w:val="en-US"/>
        </w:rPr>
        <w:t>:</w:t>
      </w:r>
    </w:p>
    <w:p w14:paraId="409E4D33" w14:textId="712602F4" w:rsidR="00123248" w:rsidRPr="00E44291" w:rsidRDefault="0087109A" w:rsidP="00A45017">
      <w:pPr>
        <w:pStyle w:val="ListParagraph"/>
        <w:numPr>
          <w:ilvl w:val="0"/>
          <w:numId w:val="4"/>
        </w:numPr>
        <w:spacing w:line="360" w:lineRule="auto"/>
        <w:rPr>
          <w:rFonts w:ascii="Arial" w:hAnsi="Arial" w:cs="Arial"/>
          <w:lang w:val="en-US"/>
        </w:rPr>
      </w:pPr>
      <w:r w:rsidRPr="00E44291">
        <w:rPr>
          <w:rFonts w:ascii="Arial" w:hAnsi="Arial" w:cs="Arial"/>
          <w:b/>
          <w:bCs/>
          <w:lang w:val="en-US"/>
        </w:rPr>
        <w:t xml:space="preserve">CRP </w:t>
      </w:r>
      <w:r w:rsidR="002A315C" w:rsidRPr="00E44291">
        <w:rPr>
          <w:rFonts w:ascii="Arial" w:hAnsi="Arial" w:cs="Arial"/>
          <w:b/>
          <w:bCs/>
          <w:lang w:val="en-US"/>
        </w:rPr>
        <w:t>77</w:t>
      </w:r>
      <w:r w:rsidR="002A315C" w:rsidRPr="00E44291">
        <w:rPr>
          <w:rFonts w:ascii="Arial" w:hAnsi="Arial" w:cs="Arial"/>
          <w:lang w:val="en-US"/>
        </w:rPr>
        <w:t xml:space="preserve"> (Normal range &lt;10mg/L)</w:t>
      </w:r>
      <w:r w:rsidR="00C62B77" w:rsidRPr="00E44291">
        <w:rPr>
          <w:rFonts w:ascii="Arial" w:hAnsi="Arial" w:cs="Arial"/>
          <w:lang w:val="en-US"/>
        </w:rPr>
        <w:t xml:space="preserve"> a</w:t>
      </w:r>
      <w:r w:rsidRPr="00E44291">
        <w:rPr>
          <w:rFonts w:ascii="Arial" w:hAnsi="Arial" w:cs="Arial"/>
          <w:lang w:val="en-US"/>
        </w:rPr>
        <w:t xml:space="preserve">nd </w:t>
      </w:r>
      <w:r w:rsidRPr="00E44291">
        <w:rPr>
          <w:rFonts w:ascii="Arial" w:hAnsi="Arial" w:cs="Arial"/>
          <w:b/>
          <w:bCs/>
          <w:lang w:val="en-US"/>
        </w:rPr>
        <w:t>ESR</w:t>
      </w:r>
      <w:r w:rsidR="002A315C" w:rsidRPr="00E44291">
        <w:rPr>
          <w:rFonts w:ascii="Arial" w:hAnsi="Arial" w:cs="Arial"/>
          <w:b/>
          <w:bCs/>
          <w:lang w:val="en-US"/>
        </w:rPr>
        <w:t xml:space="preserve"> 97 mm/</w:t>
      </w:r>
      <w:r w:rsidR="00E44291" w:rsidRPr="00E44291">
        <w:rPr>
          <w:rFonts w:ascii="Arial" w:hAnsi="Arial" w:cs="Arial"/>
          <w:b/>
          <w:bCs/>
          <w:lang w:val="en-US"/>
        </w:rPr>
        <w:t>hr.</w:t>
      </w:r>
      <w:r w:rsidR="002A315C" w:rsidRPr="00E44291">
        <w:rPr>
          <w:rFonts w:ascii="Arial" w:hAnsi="Arial" w:cs="Arial"/>
          <w:lang w:val="en-US"/>
        </w:rPr>
        <w:t xml:space="preserve"> (normal range women 0-29 mm/</w:t>
      </w:r>
      <w:r w:rsidR="00E44291" w:rsidRPr="00E44291">
        <w:rPr>
          <w:rFonts w:ascii="Arial" w:hAnsi="Arial" w:cs="Arial"/>
          <w:lang w:val="en-US"/>
        </w:rPr>
        <w:t>hr.</w:t>
      </w:r>
      <w:r w:rsidR="002A315C" w:rsidRPr="00E44291">
        <w:rPr>
          <w:rFonts w:ascii="Arial" w:hAnsi="Arial" w:cs="Arial"/>
          <w:lang w:val="en-US"/>
        </w:rPr>
        <w:t>)</w:t>
      </w:r>
      <w:r w:rsidR="00123248" w:rsidRPr="00E44291">
        <w:rPr>
          <w:rFonts w:ascii="Arial" w:hAnsi="Arial" w:cs="Arial"/>
          <w:lang w:val="en-US"/>
        </w:rPr>
        <w:t>.</w:t>
      </w:r>
    </w:p>
    <w:p w14:paraId="656B0077" w14:textId="76708A09" w:rsidR="0087109A" w:rsidRPr="00E44291" w:rsidRDefault="00C62B77" w:rsidP="00E44291">
      <w:pPr>
        <w:spacing w:line="360" w:lineRule="auto"/>
        <w:rPr>
          <w:rFonts w:ascii="Arial" w:hAnsi="Arial" w:cs="Arial"/>
          <w:lang w:val="en-US"/>
        </w:rPr>
      </w:pPr>
      <w:r w:rsidRPr="00E44291">
        <w:rPr>
          <w:rFonts w:ascii="Arial" w:hAnsi="Arial" w:cs="Arial"/>
          <w:lang w:val="en-US"/>
        </w:rPr>
        <w:t xml:space="preserve">The GP referred the patient to the </w:t>
      </w:r>
      <w:r w:rsidR="00123248" w:rsidRPr="00E44291">
        <w:rPr>
          <w:rFonts w:ascii="Arial" w:hAnsi="Arial" w:cs="Arial"/>
          <w:lang w:val="en-US"/>
        </w:rPr>
        <w:t>Vascular</w:t>
      </w:r>
      <w:r w:rsidRPr="00E44291">
        <w:rPr>
          <w:rFonts w:ascii="Arial" w:hAnsi="Arial" w:cs="Arial"/>
          <w:lang w:val="en-US"/>
        </w:rPr>
        <w:t xml:space="preserve"> triage clinic</w:t>
      </w:r>
      <w:r w:rsidR="009A593F">
        <w:rPr>
          <w:rFonts w:ascii="Arial" w:hAnsi="Arial" w:cs="Arial"/>
          <w:lang w:val="en-US"/>
        </w:rPr>
        <w:t xml:space="preserve"> at the John Radcliffe</w:t>
      </w:r>
      <w:r w:rsidR="00E44291">
        <w:rPr>
          <w:rFonts w:ascii="Arial" w:hAnsi="Arial" w:cs="Arial"/>
          <w:lang w:val="en-US"/>
        </w:rPr>
        <w:t xml:space="preserve"> hospital</w:t>
      </w:r>
      <w:r w:rsidR="009A593F">
        <w:rPr>
          <w:rFonts w:ascii="Arial" w:hAnsi="Arial" w:cs="Arial"/>
          <w:lang w:val="en-US"/>
        </w:rPr>
        <w:t xml:space="preserve"> where the patient was assessed by the Specialist </w:t>
      </w:r>
      <w:r w:rsidR="0087109A" w:rsidRPr="00E44291">
        <w:rPr>
          <w:rFonts w:ascii="Arial" w:hAnsi="Arial" w:cs="Arial"/>
          <w:lang w:val="en-US"/>
        </w:rPr>
        <w:t>V</w:t>
      </w:r>
      <w:r w:rsidR="00773AD2" w:rsidRPr="00E44291">
        <w:rPr>
          <w:rFonts w:ascii="Arial" w:hAnsi="Arial" w:cs="Arial"/>
          <w:lang w:val="en-US"/>
        </w:rPr>
        <w:t>a</w:t>
      </w:r>
      <w:r w:rsidR="0087109A" w:rsidRPr="00E44291">
        <w:rPr>
          <w:rFonts w:ascii="Arial" w:hAnsi="Arial" w:cs="Arial"/>
          <w:lang w:val="en-US"/>
        </w:rPr>
        <w:t xml:space="preserve">scular </w:t>
      </w:r>
      <w:r w:rsidR="009A593F">
        <w:rPr>
          <w:rFonts w:ascii="Arial" w:hAnsi="Arial" w:cs="Arial"/>
          <w:lang w:val="en-US"/>
        </w:rPr>
        <w:t xml:space="preserve">Registrar who in turn </w:t>
      </w:r>
      <w:r w:rsidR="00123248" w:rsidRPr="00E44291">
        <w:rPr>
          <w:rFonts w:ascii="Arial" w:hAnsi="Arial" w:cs="Arial"/>
          <w:lang w:val="en-US"/>
        </w:rPr>
        <w:t xml:space="preserve">referred </w:t>
      </w:r>
      <w:r w:rsidR="009A593F">
        <w:rPr>
          <w:rFonts w:ascii="Arial" w:hAnsi="Arial" w:cs="Arial"/>
          <w:lang w:val="en-US"/>
        </w:rPr>
        <w:t xml:space="preserve">the patient </w:t>
      </w:r>
      <w:r w:rsidR="00123248" w:rsidRPr="00E44291">
        <w:rPr>
          <w:rFonts w:ascii="Arial" w:hAnsi="Arial" w:cs="Arial"/>
          <w:lang w:val="en-US"/>
        </w:rPr>
        <w:t xml:space="preserve">to </w:t>
      </w:r>
      <w:r w:rsidR="00E44291">
        <w:rPr>
          <w:rFonts w:ascii="Arial" w:hAnsi="Arial" w:cs="Arial"/>
          <w:lang w:val="en-US"/>
        </w:rPr>
        <w:t xml:space="preserve">the </w:t>
      </w:r>
      <w:r w:rsidR="00123248" w:rsidRPr="00E44291">
        <w:rPr>
          <w:rFonts w:ascii="Arial" w:hAnsi="Arial" w:cs="Arial"/>
          <w:lang w:val="en-US"/>
        </w:rPr>
        <w:t>Vascular Studies unit for</w:t>
      </w:r>
      <w:r w:rsidR="00E44291">
        <w:rPr>
          <w:rFonts w:ascii="Arial" w:hAnsi="Arial" w:cs="Arial"/>
          <w:lang w:val="en-US"/>
        </w:rPr>
        <w:t xml:space="preserve"> </w:t>
      </w:r>
      <w:r w:rsidR="00123248" w:rsidRPr="00E44291">
        <w:rPr>
          <w:rFonts w:ascii="Arial" w:hAnsi="Arial" w:cs="Arial"/>
          <w:lang w:val="en-US"/>
        </w:rPr>
        <w:t xml:space="preserve">arterial duplex scan. </w:t>
      </w:r>
      <w:r w:rsidR="0087109A" w:rsidRPr="00E44291">
        <w:rPr>
          <w:rFonts w:ascii="Arial" w:hAnsi="Arial" w:cs="Arial"/>
          <w:lang w:val="en-US"/>
        </w:rPr>
        <w:t xml:space="preserve"> </w:t>
      </w:r>
    </w:p>
    <w:p w14:paraId="1B79BFF8" w14:textId="364BCD04" w:rsidR="007662E6" w:rsidRPr="00E44291" w:rsidRDefault="007662E6" w:rsidP="00123248">
      <w:pPr>
        <w:rPr>
          <w:rFonts w:ascii="Arial" w:hAnsi="Arial" w:cs="Arial"/>
          <w:lang w:val="en-US"/>
        </w:rPr>
      </w:pPr>
    </w:p>
    <w:p w14:paraId="1504F2D0" w14:textId="79E3DFAA" w:rsidR="00A45017" w:rsidRPr="00E44291" w:rsidRDefault="00A45017" w:rsidP="00123248">
      <w:pPr>
        <w:rPr>
          <w:rFonts w:ascii="Arial" w:hAnsi="Arial" w:cs="Arial"/>
          <w:lang w:val="en-US"/>
        </w:rPr>
      </w:pPr>
    </w:p>
    <w:p w14:paraId="36086F40" w14:textId="7CA0B2B4" w:rsidR="00A45017" w:rsidRPr="00E44291" w:rsidRDefault="00A45017" w:rsidP="00123248">
      <w:pPr>
        <w:rPr>
          <w:rFonts w:ascii="Arial" w:hAnsi="Arial" w:cs="Arial"/>
          <w:lang w:val="en-US"/>
        </w:rPr>
      </w:pPr>
    </w:p>
    <w:p w14:paraId="3BF49608" w14:textId="312C8773" w:rsidR="00A45017" w:rsidRPr="00E44291" w:rsidRDefault="00A45017" w:rsidP="00123248">
      <w:pPr>
        <w:rPr>
          <w:rFonts w:ascii="Arial" w:hAnsi="Arial" w:cs="Arial"/>
          <w:lang w:val="en-US"/>
        </w:rPr>
      </w:pPr>
    </w:p>
    <w:p w14:paraId="145518C0" w14:textId="1FA34CA7" w:rsidR="00A45017" w:rsidRPr="00E44291" w:rsidRDefault="00A45017" w:rsidP="00123248">
      <w:pPr>
        <w:rPr>
          <w:rFonts w:ascii="Arial" w:hAnsi="Arial" w:cs="Arial"/>
          <w:lang w:val="en-US"/>
        </w:rPr>
      </w:pPr>
    </w:p>
    <w:p w14:paraId="74BB2BF1" w14:textId="4B91BE1A" w:rsidR="00A45017" w:rsidRPr="00E44291" w:rsidRDefault="00A45017" w:rsidP="00123248">
      <w:pPr>
        <w:rPr>
          <w:rFonts w:ascii="Arial" w:hAnsi="Arial" w:cs="Arial"/>
          <w:lang w:val="en-US"/>
        </w:rPr>
      </w:pPr>
    </w:p>
    <w:p w14:paraId="3136C789" w14:textId="77777777" w:rsidR="00A45017" w:rsidRPr="00E44291" w:rsidRDefault="00A45017" w:rsidP="00123248">
      <w:pPr>
        <w:rPr>
          <w:rFonts w:ascii="Arial" w:hAnsi="Arial" w:cs="Arial"/>
          <w:lang w:val="en-US"/>
        </w:rPr>
      </w:pPr>
    </w:p>
    <w:tbl>
      <w:tblPr>
        <w:tblStyle w:val="TableGrid"/>
        <w:tblW w:w="0" w:type="auto"/>
        <w:tblLook w:val="04A0" w:firstRow="1" w:lastRow="0" w:firstColumn="1" w:lastColumn="0" w:noHBand="0" w:noVBand="1"/>
      </w:tblPr>
      <w:tblGrid>
        <w:gridCol w:w="8359"/>
      </w:tblGrid>
      <w:tr w:rsidR="00773AD2" w:rsidRPr="00E44291" w14:paraId="7E9EE258" w14:textId="77777777" w:rsidTr="00D452C2">
        <w:trPr>
          <w:trHeight w:val="307"/>
        </w:trPr>
        <w:tc>
          <w:tcPr>
            <w:tcW w:w="8359" w:type="dxa"/>
          </w:tcPr>
          <w:p w14:paraId="637E2471" w14:textId="726E16D0" w:rsidR="00773AD2" w:rsidRPr="00E44291" w:rsidRDefault="00D452C2" w:rsidP="00123248">
            <w:pPr>
              <w:rPr>
                <w:rFonts w:ascii="Arial" w:hAnsi="Arial" w:cs="Arial"/>
                <w:b/>
                <w:bCs/>
                <w:lang w:val="en-US"/>
              </w:rPr>
            </w:pPr>
            <w:r>
              <w:rPr>
                <w:rFonts w:ascii="Arial" w:hAnsi="Arial" w:cs="Arial"/>
                <w:b/>
                <w:bCs/>
                <w:lang w:val="en-US"/>
              </w:rPr>
              <w:t xml:space="preserve">Fig 1. </w:t>
            </w:r>
            <w:r w:rsidR="00773AD2" w:rsidRPr="00773AD2">
              <w:rPr>
                <w:rFonts w:ascii="Arial" w:hAnsi="Arial" w:cs="Arial"/>
                <w:b/>
                <w:bCs/>
                <w:lang w:val="en-US"/>
              </w:rPr>
              <w:t>Left Axillary artery sho</w:t>
            </w:r>
            <w:r w:rsidR="00E44291">
              <w:rPr>
                <w:rFonts w:ascii="Arial" w:hAnsi="Arial" w:cs="Arial"/>
                <w:b/>
                <w:bCs/>
                <w:lang w:val="en-US"/>
              </w:rPr>
              <w:t>wed</w:t>
            </w:r>
            <w:r w:rsidR="00773AD2" w:rsidRPr="00773AD2">
              <w:rPr>
                <w:rFonts w:ascii="Arial" w:hAnsi="Arial" w:cs="Arial"/>
                <w:b/>
                <w:bCs/>
                <w:lang w:val="en-US"/>
              </w:rPr>
              <w:t xml:space="preserve"> </w:t>
            </w:r>
            <w:r w:rsidR="00773AD2" w:rsidRPr="00E44291">
              <w:rPr>
                <w:rFonts w:ascii="Arial" w:hAnsi="Arial" w:cs="Arial"/>
                <w:b/>
                <w:bCs/>
                <w:lang w:val="en-US"/>
              </w:rPr>
              <w:t xml:space="preserve">diffuse </w:t>
            </w:r>
            <w:r w:rsidR="00773AD2" w:rsidRPr="00773AD2">
              <w:rPr>
                <w:rFonts w:ascii="Arial" w:hAnsi="Arial" w:cs="Arial"/>
                <w:b/>
                <w:bCs/>
                <w:lang w:val="en-US"/>
              </w:rPr>
              <w:t>circumferential</w:t>
            </w:r>
            <w:r w:rsidR="00773AD2" w:rsidRPr="00E44291">
              <w:rPr>
                <w:rFonts w:ascii="Arial" w:hAnsi="Arial" w:cs="Arial"/>
                <w:b/>
                <w:bCs/>
                <w:lang w:val="en-US"/>
              </w:rPr>
              <w:t xml:space="preserve"> </w:t>
            </w:r>
            <w:r w:rsidR="00773AD2" w:rsidRPr="00773AD2">
              <w:rPr>
                <w:rFonts w:ascii="Arial" w:hAnsi="Arial" w:cs="Arial"/>
                <w:b/>
                <w:bCs/>
                <w:lang w:val="en-US"/>
              </w:rPr>
              <w:t xml:space="preserve">lightly echogenic </w:t>
            </w:r>
            <w:r w:rsidR="00773AD2" w:rsidRPr="00E44291">
              <w:rPr>
                <w:rFonts w:ascii="Arial" w:hAnsi="Arial" w:cs="Arial"/>
                <w:b/>
                <w:bCs/>
                <w:lang w:val="en-US"/>
              </w:rPr>
              <w:t xml:space="preserve">disease causing a </w:t>
            </w:r>
            <w:r w:rsidR="00773AD2" w:rsidRPr="00773AD2">
              <w:rPr>
                <w:rFonts w:ascii="Arial" w:hAnsi="Arial" w:cs="Arial"/>
                <w:b/>
                <w:bCs/>
                <w:lang w:val="en-US"/>
              </w:rPr>
              <w:t>severe</w:t>
            </w:r>
            <w:r w:rsidR="00E44291">
              <w:rPr>
                <w:rFonts w:ascii="Arial" w:hAnsi="Arial" w:cs="Arial"/>
                <w:b/>
                <w:bCs/>
                <w:lang w:val="en-US"/>
              </w:rPr>
              <w:t xml:space="preserve"> string like</w:t>
            </w:r>
            <w:r>
              <w:rPr>
                <w:rFonts w:ascii="Arial" w:hAnsi="Arial" w:cs="Arial"/>
                <w:b/>
                <w:bCs/>
                <w:lang w:val="en-US"/>
              </w:rPr>
              <w:t xml:space="preserve"> stenosis</w:t>
            </w:r>
            <w:r w:rsidR="00773AD2" w:rsidRPr="00773AD2">
              <w:rPr>
                <w:rFonts w:ascii="Arial" w:hAnsi="Arial" w:cs="Arial"/>
                <w:b/>
                <w:bCs/>
                <w:lang w:val="en-US"/>
              </w:rPr>
              <w:t xml:space="preserve"> &gt;90% stenosis (PSVR &gt;6) PSV/EDV = 445/169cm/sec. </w:t>
            </w:r>
            <w:r>
              <w:rPr>
                <w:rFonts w:ascii="Arial" w:hAnsi="Arial" w:cs="Arial"/>
                <w:b/>
                <w:bCs/>
                <w:lang w:val="en-US"/>
              </w:rPr>
              <w:t>Stenosis length was approx. 5cm long.</w:t>
            </w:r>
          </w:p>
        </w:tc>
      </w:tr>
      <w:tr w:rsidR="00773AD2" w14:paraId="7D85F8C7" w14:textId="77777777" w:rsidTr="00D452C2">
        <w:trPr>
          <w:trHeight w:val="841"/>
        </w:trPr>
        <w:tc>
          <w:tcPr>
            <w:tcW w:w="8359" w:type="dxa"/>
          </w:tcPr>
          <w:p w14:paraId="27F35DBD" w14:textId="2E3EC03A" w:rsidR="00773AD2" w:rsidRPr="00773AD2" w:rsidRDefault="00773AD2" w:rsidP="00123248">
            <w:pPr>
              <w:rPr>
                <w:b/>
                <w:bCs/>
                <w:lang w:val="en-US"/>
              </w:rPr>
            </w:pPr>
            <w:r w:rsidRPr="00773AD2">
              <w:rPr>
                <w:b/>
                <w:bCs/>
                <w:noProof/>
                <w:lang w:val="en-US"/>
              </w:rPr>
              <w:drawing>
                <wp:inline distT="0" distB="0" distL="0" distR="0" wp14:anchorId="05298C18" wp14:editId="08BECF89">
                  <wp:extent cx="5149740" cy="3143250"/>
                  <wp:effectExtent l="0" t="0" r="0" b="0"/>
                  <wp:docPr id="4" name="Picture 14" descr="A picture containing text, screen, screenshot&#10;&#10;Description automatically generated">
                    <a:extLst xmlns:a="http://schemas.openxmlformats.org/drawingml/2006/main">
                      <a:ext uri="{FF2B5EF4-FFF2-40B4-BE49-F238E27FC236}">
                        <a16:creationId xmlns:a16="http://schemas.microsoft.com/office/drawing/2014/main" id="{2527EDF2-508E-B240-B82D-12F2BDC39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text, screen, screenshot&#10;&#10;Description automatically generated">
                            <a:extLst>
                              <a:ext uri="{FF2B5EF4-FFF2-40B4-BE49-F238E27FC236}">
                                <a16:creationId xmlns:a16="http://schemas.microsoft.com/office/drawing/2014/main" id="{2527EDF2-508E-B240-B82D-12F2BDC39D54}"/>
                              </a:ext>
                            </a:extLst>
                          </pic:cNvPr>
                          <pic:cNvPicPr>
                            <a:picLocks noChangeAspect="1"/>
                          </pic:cNvPicPr>
                        </pic:nvPicPr>
                        <pic:blipFill>
                          <a:blip r:embed="rId6"/>
                          <a:stretch>
                            <a:fillRect/>
                          </a:stretch>
                        </pic:blipFill>
                        <pic:spPr>
                          <a:xfrm>
                            <a:off x="0" y="0"/>
                            <a:ext cx="5173113" cy="3157516"/>
                          </a:xfrm>
                          <a:prstGeom prst="rect">
                            <a:avLst/>
                          </a:prstGeom>
                        </pic:spPr>
                      </pic:pic>
                    </a:graphicData>
                  </a:graphic>
                </wp:inline>
              </w:drawing>
            </w:r>
          </w:p>
        </w:tc>
      </w:tr>
      <w:tr w:rsidR="00D452C2" w14:paraId="7625FFE2" w14:textId="77777777" w:rsidTr="00D452C2">
        <w:trPr>
          <w:trHeight w:val="481"/>
        </w:trPr>
        <w:tc>
          <w:tcPr>
            <w:tcW w:w="8359" w:type="dxa"/>
          </w:tcPr>
          <w:p w14:paraId="5A011240" w14:textId="1AEA3A30" w:rsidR="00D452C2" w:rsidRDefault="00D452C2" w:rsidP="00123248">
            <w:pPr>
              <w:rPr>
                <w:b/>
                <w:bCs/>
                <w:lang w:val="en-US"/>
              </w:rPr>
            </w:pPr>
            <w:r w:rsidRPr="00D452C2">
              <w:rPr>
                <w:rFonts w:ascii="Arial" w:hAnsi="Arial" w:cs="Arial"/>
                <w:b/>
                <w:bCs/>
                <w:lang w:val="en-US"/>
              </w:rPr>
              <w:t xml:space="preserve">Fig 2. Left Brachial Artery </w:t>
            </w:r>
            <w:r w:rsidR="00BC754C">
              <w:rPr>
                <w:rFonts w:ascii="Arial" w:hAnsi="Arial" w:cs="Arial"/>
                <w:b/>
                <w:bCs/>
                <w:lang w:val="en-US"/>
              </w:rPr>
              <w:t xml:space="preserve">is </w:t>
            </w:r>
            <w:r w:rsidRPr="00D452C2">
              <w:rPr>
                <w:rFonts w:ascii="Arial" w:hAnsi="Arial" w:cs="Arial"/>
                <w:b/>
                <w:bCs/>
                <w:lang w:val="en-US"/>
              </w:rPr>
              <w:t xml:space="preserve">patent with </w:t>
            </w:r>
            <w:r w:rsidR="00BC754C">
              <w:rPr>
                <w:rFonts w:ascii="Arial" w:hAnsi="Arial" w:cs="Arial"/>
                <w:b/>
                <w:bCs/>
                <w:lang w:val="en-US"/>
              </w:rPr>
              <w:t xml:space="preserve">damped monophasic </w:t>
            </w:r>
            <w:r w:rsidRPr="00D452C2">
              <w:rPr>
                <w:rFonts w:ascii="Arial" w:hAnsi="Arial" w:cs="Arial"/>
                <w:b/>
                <w:bCs/>
                <w:lang w:val="en-US"/>
              </w:rPr>
              <w:t xml:space="preserve">tardus-parvus </w:t>
            </w:r>
            <w:r w:rsidR="00BC754C">
              <w:rPr>
                <w:rFonts w:ascii="Arial" w:hAnsi="Arial" w:cs="Arial"/>
                <w:b/>
                <w:bCs/>
                <w:lang w:val="en-US"/>
              </w:rPr>
              <w:t>waveform</w:t>
            </w:r>
            <w:r w:rsidRPr="00D452C2">
              <w:rPr>
                <w:rFonts w:ascii="Arial" w:hAnsi="Arial" w:cs="Arial"/>
                <w:b/>
                <w:bCs/>
                <w:lang w:val="en-US"/>
              </w:rPr>
              <w:t xml:space="preserve"> –</w:t>
            </w:r>
            <w:r w:rsidR="00BC754C">
              <w:rPr>
                <w:rFonts w:ascii="Arial" w:hAnsi="Arial" w:cs="Arial"/>
                <w:b/>
                <w:bCs/>
                <w:lang w:val="en-US"/>
              </w:rPr>
              <w:t xml:space="preserve"> PSV</w:t>
            </w:r>
            <w:r w:rsidRPr="00D452C2">
              <w:rPr>
                <w:rFonts w:ascii="Arial" w:hAnsi="Arial" w:cs="Arial"/>
                <w:b/>
                <w:bCs/>
                <w:lang w:val="en-US"/>
              </w:rPr>
              <w:t xml:space="preserve"> 25cm/sec.</w:t>
            </w:r>
          </w:p>
        </w:tc>
      </w:tr>
      <w:tr w:rsidR="00773AD2" w14:paraId="3C91339A" w14:textId="77777777" w:rsidTr="00D452C2">
        <w:trPr>
          <w:trHeight w:val="3367"/>
        </w:trPr>
        <w:tc>
          <w:tcPr>
            <w:tcW w:w="8359" w:type="dxa"/>
          </w:tcPr>
          <w:p w14:paraId="7DBBA7B9" w14:textId="77777777" w:rsidR="009A593F" w:rsidRDefault="009A593F" w:rsidP="00123248">
            <w:pPr>
              <w:rPr>
                <w:noProof/>
              </w:rPr>
            </w:pPr>
          </w:p>
          <w:p w14:paraId="1E4AF477" w14:textId="6814B6F4" w:rsidR="00D452C2" w:rsidRPr="007662E6" w:rsidRDefault="00773AD2" w:rsidP="00123248">
            <w:r w:rsidRPr="00773AD2">
              <w:rPr>
                <w:noProof/>
              </w:rPr>
              <w:drawing>
                <wp:inline distT="0" distB="0" distL="0" distR="0" wp14:anchorId="3DAC7FDC" wp14:editId="2A77C735">
                  <wp:extent cx="5156200" cy="2971109"/>
                  <wp:effectExtent l="0" t="0" r="6350" b="1270"/>
                  <wp:docPr id="2050" name="Picture 2" descr="A computer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 computer screen capture&#10;&#10;Description automatically generated with medium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733" t="13160" r="50321" b="6971"/>
                          <a:stretch/>
                        </pic:blipFill>
                        <pic:spPr bwMode="auto">
                          <a:xfrm>
                            <a:off x="0" y="0"/>
                            <a:ext cx="5203327" cy="29982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5A34B7" w14:textId="77777777" w:rsidR="007662E6" w:rsidRDefault="007662E6" w:rsidP="00123248">
      <w:pPr>
        <w:rPr>
          <w:lang w:val="en-US"/>
        </w:rPr>
      </w:pPr>
    </w:p>
    <w:p w14:paraId="5B2BD5BE" w14:textId="0734CF82" w:rsidR="007662E6" w:rsidRPr="0087109A" w:rsidRDefault="007662E6" w:rsidP="00123248"/>
    <w:p w14:paraId="16C473F5" w14:textId="77777777" w:rsidR="0087109A" w:rsidRDefault="0087109A"/>
    <w:p w14:paraId="7726ED01" w14:textId="4A90233C" w:rsidR="0087109A" w:rsidRDefault="0087109A"/>
    <w:tbl>
      <w:tblPr>
        <w:tblStyle w:val="TableGrid"/>
        <w:tblW w:w="0" w:type="auto"/>
        <w:tblLook w:val="04A0" w:firstRow="1" w:lastRow="0" w:firstColumn="1" w:lastColumn="0" w:noHBand="0" w:noVBand="1"/>
      </w:tblPr>
      <w:tblGrid>
        <w:gridCol w:w="8676"/>
      </w:tblGrid>
      <w:tr w:rsidR="00D452C2" w14:paraId="6D654945" w14:textId="77777777" w:rsidTr="00BC754C">
        <w:tc>
          <w:tcPr>
            <w:tcW w:w="8676" w:type="dxa"/>
          </w:tcPr>
          <w:p w14:paraId="0D861F23" w14:textId="26C6F138" w:rsidR="00D452C2" w:rsidRDefault="00D452C2">
            <w:r w:rsidRPr="00D452C2">
              <w:rPr>
                <w:rFonts w:ascii="Arial" w:hAnsi="Arial" w:cs="Arial"/>
                <w:b/>
                <w:bCs/>
                <w:lang w:val="en-US"/>
              </w:rPr>
              <w:t xml:space="preserve">Fig 3. Right Axillary artery shows diffuse light echogenic disease </w:t>
            </w:r>
            <w:r>
              <w:rPr>
                <w:rFonts w:ascii="Arial" w:hAnsi="Arial" w:cs="Arial"/>
                <w:b/>
                <w:bCs/>
                <w:lang w:val="en-US"/>
              </w:rPr>
              <w:t xml:space="preserve">circumferentially narrowing the lumen of the vessel </w:t>
            </w:r>
            <w:r w:rsidR="00227FBB">
              <w:rPr>
                <w:rFonts w:ascii="Arial" w:hAnsi="Arial" w:cs="Arial"/>
                <w:b/>
                <w:bCs/>
                <w:lang w:val="en-US"/>
              </w:rPr>
              <w:t>causing</w:t>
            </w:r>
            <w:r>
              <w:rPr>
                <w:rFonts w:ascii="Arial" w:hAnsi="Arial" w:cs="Arial"/>
                <w:b/>
                <w:bCs/>
                <w:lang w:val="en-US"/>
              </w:rPr>
              <w:t xml:space="preserve"> a &gt;</w:t>
            </w:r>
            <w:r w:rsidR="00227FBB">
              <w:rPr>
                <w:rFonts w:ascii="Arial" w:hAnsi="Arial" w:cs="Arial"/>
                <w:b/>
                <w:bCs/>
                <w:lang w:val="en-US"/>
              </w:rPr>
              <w:t>75% stenosis.</w:t>
            </w:r>
          </w:p>
        </w:tc>
      </w:tr>
      <w:tr w:rsidR="00D452C2" w14:paraId="08D65833" w14:textId="77777777" w:rsidTr="00BC754C">
        <w:trPr>
          <w:trHeight w:val="4786"/>
        </w:trPr>
        <w:tc>
          <w:tcPr>
            <w:tcW w:w="8676" w:type="dxa"/>
          </w:tcPr>
          <w:p w14:paraId="61B8C7D0" w14:textId="0D7E9AB7" w:rsidR="006809CD" w:rsidRDefault="00D452C2">
            <w:r w:rsidRPr="00D452C2">
              <w:rPr>
                <w:noProof/>
              </w:rPr>
              <w:drawing>
                <wp:inline distT="0" distB="0" distL="0" distR="0" wp14:anchorId="35502DEF" wp14:editId="76326AD5">
                  <wp:extent cx="5240020" cy="3314700"/>
                  <wp:effectExtent l="0" t="0" r="0" b="0"/>
                  <wp:docPr id="19" name="Content Placeholder 18" descr="A picture containing close&#10;&#10;Description automatically generated">
                    <a:extLst xmlns:a="http://schemas.openxmlformats.org/drawingml/2006/main">
                      <a:ext uri="{FF2B5EF4-FFF2-40B4-BE49-F238E27FC236}">
                        <a16:creationId xmlns:a16="http://schemas.microsoft.com/office/drawing/2014/main" id="{3B13486B-5E79-E545-9E21-64E70D5B05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tent Placeholder 18" descr="A picture containing close&#10;&#10;Description automatically generated">
                            <a:extLst>
                              <a:ext uri="{FF2B5EF4-FFF2-40B4-BE49-F238E27FC236}">
                                <a16:creationId xmlns:a16="http://schemas.microsoft.com/office/drawing/2014/main" id="{3B13486B-5E79-E545-9E21-64E70D5B050F}"/>
                              </a:ext>
                            </a:extLst>
                          </pic:cNvPr>
                          <pic:cNvPicPr>
                            <a:picLocks noChangeAspect="1"/>
                          </pic:cNvPicPr>
                        </pic:nvPicPr>
                        <pic:blipFill>
                          <a:blip r:embed="rId8"/>
                          <a:stretch>
                            <a:fillRect/>
                          </a:stretch>
                        </pic:blipFill>
                        <pic:spPr>
                          <a:xfrm>
                            <a:off x="0" y="0"/>
                            <a:ext cx="5265894" cy="3331067"/>
                          </a:xfrm>
                          <a:prstGeom prst="rect">
                            <a:avLst/>
                          </a:prstGeom>
                        </pic:spPr>
                      </pic:pic>
                    </a:graphicData>
                  </a:graphic>
                </wp:inline>
              </w:drawing>
            </w:r>
          </w:p>
        </w:tc>
      </w:tr>
      <w:tr w:rsidR="006809CD" w14:paraId="3EE64BB4" w14:textId="77777777" w:rsidTr="00BC754C">
        <w:trPr>
          <w:trHeight w:val="3534"/>
        </w:trPr>
        <w:tc>
          <w:tcPr>
            <w:tcW w:w="8676" w:type="dxa"/>
          </w:tcPr>
          <w:p w14:paraId="6FE717AE" w14:textId="71B3277F" w:rsidR="006809CD" w:rsidRDefault="006809CD" w:rsidP="006809CD">
            <w:pPr>
              <w:rPr>
                <w:rFonts w:ascii="Arial" w:hAnsi="Arial" w:cs="Arial"/>
                <w:b/>
                <w:bCs/>
                <w:lang w:val="en-US"/>
              </w:rPr>
            </w:pPr>
            <w:r w:rsidRPr="006809CD">
              <w:rPr>
                <w:rFonts w:ascii="Arial" w:hAnsi="Arial" w:cs="Arial"/>
                <w:b/>
                <w:bCs/>
                <w:lang w:val="en-US"/>
              </w:rPr>
              <w:t>Fig 4</w:t>
            </w:r>
            <w:r w:rsidR="009D58A6">
              <w:rPr>
                <w:rFonts w:ascii="Arial" w:hAnsi="Arial" w:cs="Arial"/>
                <w:b/>
                <w:bCs/>
                <w:lang w:val="en-US"/>
              </w:rPr>
              <w:t>.</w:t>
            </w:r>
            <w:r>
              <w:t xml:space="preserve"> </w:t>
            </w:r>
            <w:r w:rsidRPr="00D452C2">
              <w:rPr>
                <w:rFonts w:ascii="Arial" w:hAnsi="Arial" w:cs="Arial"/>
                <w:b/>
                <w:bCs/>
                <w:lang w:val="en-US"/>
              </w:rPr>
              <w:t xml:space="preserve">Right Axillary artery shows diffuse light echogenic disease </w:t>
            </w:r>
            <w:r>
              <w:rPr>
                <w:rFonts w:ascii="Arial" w:hAnsi="Arial" w:cs="Arial"/>
                <w:b/>
                <w:bCs/>
                <w:lang w:val="en-US"/>
              </w:rPr>
              <w:t>circumferentially narrowing the lumen of the vessel causing a &gt;75% stenosis</w:t>
            </w:r>
            <w:r w:rsidR="009D58A6">
              <w:rPr>
                <w:rFonts w:ascii="Arial" w:hAnsi="Arial" w:cs="Arial"/>
                <w:b/>
                <w:bCs/>
                <w:lang w:val="en-US"/>
              </w:rPr>
              <w:t xml:space="preserve"> PSV 3.97m/sec PSVR 5</w:t>
            </w:r>
          </w:p>
          <w:p w14:paraId="06C7ED46" w14:textId="0F845684" w:rsidR="009D58A6" w:rsidRPr="006809CD" w:rsidRDefault="009D58A6" w:rsidP="006809CD">
            <w:r w:rsidRPr="006809CD">
              <w:rPr>
                <w:noProof/>
              </w:rPr>
              <w:drawing>
                <wp:inline distT="0" distB="0" distL="0" distR="0" wp14:anchorId="62F7B36F" wp14:editId="652067D9">
                  <wp:extent cx="5363172" cy="3429000"/>
                  <wp:effectExtent l="0" t="0" r="9525" b="0"/>
                  <wp:docPr id="7" name="Picture 7">
                    <a:extLst xmlns:a="http://schemas.openxmlformats.org/drawingml/2006/main">
                      <a:ext uri="{FF2B5EF4-FFF2-40B4-BE49-F238E27FC236}">
                        <a16:creationId xmlns:a16="http://schemas.microsoft.com/office/drawing/2014/main" id="{B27A507F-5F41-4918-983E-4E71423A95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B27A507F-5F41-4918-983E-4E71423A9598}"/>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71397" cy="3434259"/>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6809CD" w14:paraId="712F5143" w14:textId="77777777" w:rsidTr="00BC754C">
        <w:trPr>
          <w:trHeight w:val="841"/>
        </w:trPr>
        <w:tc>
          <w:tcPr>
            <w:tcW w:w="8676" w:type="dxa"/>
          </w:tcPr>
          <w:p w14:paraId="11973740" w14:textId="77777777" w:rsidR="006809CD" w:rsidRPr="009D58A6" w:rsidRDefault="009D58A6" w:rsidP="006809CD">
            <w:pPr>
              <w:rPr>
                <w:rFonts w:ascii="Arial" w:hAnsi="Arial" w:cs="Arial"/>
                <w:b/>
                <w:bCs/>
                <w:lang w:val="en-US"/>
              </w:rPr>
            </w:pPr>
            <w:r w:rsidRPr="006809CD">
              <w:rPr>
                <w:rFonts w:ascii="Arial" w:hAnsi="Arial" w:cs="Arial"/>
                <w:b/>
                <w:bCs/>
                <w:lang w:val="en-US"/>
              </w:rPr>
              <w:lastRenderedPageBreak/>
              <w:t xml:space="preserve">Fig </w:t>
            </w:r>
            <w:r>
              <w:rPr>
                <w:rFonts w:ascii="Arial" w:hAnsi="Arial" w:cs="Arial"/>
                <w:b/>
                <w:bCs/>
                <w:lang w:val="en-US"/>
              </w:rPr>
              <w:t>5.</w:t>
            </w:r>
            <w:r>
              <w:t xml:space="preserve"> </w:t>
            </w:r>
            <w:r w:rsidRPr="00D452C2">
              <w:rPr>
                <w:rFonts w:ascii="Arial" w:hAnsi="Arial" w:cs="Arial"/>
                <w:b/>
                <w:bCs/>
                <w:lang w:val="en-US"/>
              </w:rPr>
              <w:t xml:space="preserve">Right </w:t>
            </w:r>
            <w:r>
              <w:rPr>
                <w:rFonts w:ascii="Arial" w:hAnsi="Arial" w:cs="Arial"/>
                <w:b/>
                <w:bCs/>
                <w:lang w:val="en-US"/>
              </w:rPr>
              <w:t xml:space="preserve">Brachial </w:t>
            </w:r>
            <w:r w:rsidRPr="00D452C2">
              <w:rPr>
                <w:rFonts w:ascii="Arial" w:hAnsi="Arial" w:cs="Arial"/>
                <w:b/>
                <w:bCs/>
                <w:lang w:val="en-US"/>
              </w:rPr>
              <w:t xml:space="preserve">artery </w:t>
            </w:r>
            <w:r>
              <w:rPr>
                <w:rFonts w:ascii="Arial" w:hAnsi="Arial" w:cs="Arial"/>
                <w:b/>
                <w:bCs/>
                <w:lang w:val="en-US"/>
              </w:rPr>
              <w:t xml:space="preserve">flow normalises to triphasic with a good PSV of 126cm/sec. is PSV 3.97m/sec PSVR </w:t>
            </w:r>
          </w:p>
        </w:tc>
      </w:tr>
      <w:tr w:rsidR="006809CD" w14:paraId="25CAD337" w14:textId="77777777" w:rsidTr="00BC754C">
        <w:trPr>
          <w:trHeight w:val="6122"/>
        </w:trPr>
        <w:tc>
          <w:tcPr>
            <w:tcW w:w="8676" w:type="dxa"/>
          </w:tcPr>
          <w:p w14:paraId="20F3031A" w14:textId="0B1C37DD" w:rsidR="006809CD" w:rsidRPr="006809CD" w:rsidRDefault="00BC754C" w:rsidP="006809CD">
            <w:r w:rsidRPr="00BC754C">
              <w:rPr>
                <w:noProof/>
              </w:rPr>
              <w:drawing>
                <wp:inline distT="0" distB="0" distL="0" distR="0" wp14:anchorId="5497C33E" wp14:editId="1CBE26DE">
                  <wp:extent cx="5238750" cy="3752583"/>
                  <wp:effectExtent l="0" t="0" r="0" b="635"/>
                  <wp:docPr id="3" name="Picture 2" descr="A screenshot of a computer&#10;&#10;Description automatically generated with medium confidence">
                    <a:extLst xmlns:a="http://schemas.openxmlformats.org/drawingml/2006/main">
                      <a:ext uri="{FF2B5EF4-FFF2-40B4-BE49-F238E27FC236}">
                        <a16:creationId xmlns:a16="http://schemas.microsoft.com/office/drawing/2014/main" id="{2991F458-E821-4EF9-82FD-7B3053B06E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Description automatically generated with medium confidence">
                            <a:extLst>
                              <a:ext uri="{FF2B5EF4-FFF2-40B4-BE49-F238E27FC236}">
                                <a16:creationId xmlns:a16="http://schemas.microsoft.com/office/drawing/2014/main" id="{2991F458-E821-4EF9-82FD-7B3053B06E9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52067" cy="3762122"/>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D452C2" w14:paraId="4BE9BD60" w14:textId="77777777" w:rsidTr="00BC754C">
        <w:tc>
          <w:tcPr>
            <w:tcW w:w="8676" w:type="dxa"/>
          </w:tcPr>
          <w:p w14:paraId="2089EF13" w14:textId="6C308F12" w:rsidR="00BC754C" w:rsidRPr="00BC754C" w:rsidRDefault="00BC754C">
            <w:pPr>
              <w:rPr>
                <w:rFonts w:ascii="Arial" w:hAnsi="Arial" w:cs="Arial"/>
                <w:b/>
                <w:bCs/>
                <w:lang w:val="en-US"/>
              </w:rPr>
            </w:pPr>
            <w:r w:rsidRPr="00BC754C">
              <w:rPr>
                <w:rFonts w:ascii="Arial" w:hAnsi="Arial" w:cs="Arial"/>
                <w:b/>
                <w:bCs/>
                <w:lang w:val="en-US"/>
              </w:rPr>
              <w:t xml:space="preserve">Right Brachial artery Pressure = 146mmHg </w:t>
            </w:r>
          </w:p>
          <w:p w14:paraId="21C3B62D" w14:textId="40D11DA3" w:rsidR="00BE57D7" w:rsidRPr="00BC754C" w:rsidRDefault="00BC754C">
            <w:pPr>
              <w:rPr>
                <w:rFonts w:ascii="Arial" w:hAnsi="Arial" w:cs="Arial"/>
                <w:b/>
                <w:bCs/>
                <w:lang w:val="en-US"/>
              </w:rPr>
            </w:pPr>
            <w:r w:rsidRPr="00BC754C">
              <w:rPr>
                <w:rFonts w:ascii="Arial" w:hAnsi="Arial" w:cs="Arial"/>
                <w:b/>
                <w:bCs/>
                <w:lang w:val="en-US"/>
              </w:rPr>
              <w:t>Left Brachial artery pressure = 106mmHg</w:t>
            </w:r>
          </w:p>
          <w:p w14:paraId="220243A4" w14:textId="1DBBE079" w:rsidR="00BC754C" w:rsidRPr="009A593F" w:rsidRDefault="00BC754C" w:rsidP="009A593F">
            <w:pPr>
              <w:pStyle w:val="ListParagraph"/>
              <w:numPr>
                <w:ilvl w:val="0"/>
                <w:numId w:val="6"/>
              </w:numPr>
              <w:rPr>
                <w:rFonts w:ascii="Arial" w:hAnsi="Arial" w:cs="Arial"/>
                <w:b/>
                <w:bCs/>
                <w:lang w:val="en-US"/>
              </w:rPr>
            </w:pPr>
            <w:r w:rsidRPr="00BE57D7">
              <w:rPr>
                <w:rFonts w:ascii="Arial" w:hAnsi="Arial" w:cs="Arial"/>
                <w:b/>
                <w:bCs/>
                <w:lang w:val="en-US"/>
              </w:rPr>
              <w:t xml:space="preserve">Brachial pressures deficit between right and left arms = </w:t>
            </w:r>
            <w:r w:rsidRPr="009A593F">
              <w:rPr>
                <w:rFonts w:ascii="Arial" w:hAnsi="Arial" w:cs="Arial"/>
                <w:b/>
                <w:bCs/>
                <w:u w:val="single"/>
                <w:lang w:val="en-US"/>
              </w:rPr>
              <w:t xml:space="preserve">40mmHg </w:t>
            </w:r>
          </w:p>
        </w:tc>
      </w:tr>
    </w:tbl>
    <w:p w14:paraId="18171EB8" w14:textId="77777777" w:rsidR="008860DA" w:rsidRDefault="008860DA">
      <w:pPr>
        <w:rPr>
          <w:rFonts w:ascii="Arial" w:hAnsi="Arial" w:cs="Arial"/>
          <w:b/>
          <w:bCs/>
          <w:u w:val="single"/>
        </w:rPr>
      </w:pPr>
    </w:p>
    <w:p w14:paraId="15489FF1" w14:textId="1CA20A6F" w:rsidR="009A593F" w:rsidRPr="00F478DA" w:rsidRDefault="009A593F">
      <w:pPr>
        <w:rPr>
          <w:rFonts w:ascii="Arial" w:hAnsi="Arial" w:cs="Arial"/>
          <w:b/>
          <w:bCs/>
          <w:u w:val="single"/>
        </w:rPr>
      </w:pPr>
      <w:r w:rsidRPr="00F478DA">
        <w:rPr>
          <w:rFonts w:ascii="Arial" w:hAnsi="Arial" w:cs="Arial"/>
          <w:b/>
          <w:bCs/>
          <w:u w:val="single"/>
        </w:rPr>
        <w:t>G</w:t>
      </w:r>
      <w:r w:rsidR="008860DA">
        <w:rPr>
          <w:rFonts w:ascii="Arial" w:hAnsi="Arial" w:cs="Arial"/>
          <w:b/>
          <w:bCs/>
          <w:u w:val="single"/>
        </w:rPr>
        <w:t xml:space="preserve">iant Cell Arteritis </w:t>
      </w:r>
      <w:r w:rsidRPr="00F478DA">
        <w:rPr>
          <w:rFonts w:ascii="Arial" w:hAnsi="Arial" w:cs="Arial"/>
          <w:b/>
          <w:bCs/>
          <w:u w:val="single"/>
        </w:rPr>
        <w:t xml:space="preserve">or </w:t>
      </w:r>
      <w:r w:rsidR="008860DA">
        <w:rPr>
          <w:rFonts w:ascii="Arial" w:hAnsi="Arial" w:cs="Arial"/>
          <w:b/>
          <w:bCs/>
          <w:u w:val="single"/>
        </w:rPr>
        <w:t>Takayasu Arteritis:</w:t>
      </w:r>
    </w:p>
    <w:p w14:paraId="38A656B0" w14:textId="69F30069" w:rsidR="009A593F" w:rsidRPr="009A593F" w:rsidRDefault="008860DA" w:rsidP="009A593F">
      <w:pPr>
        <w:rPr>
          <w:rFonts w:ascii="Arial" w:hAnsi="Arial" w:cs="Arial"/>
        </w:rPr>
      </w:pPr>
      <w:r>
        <w:rPr>
          <w:rFonts w:ascii="Arial" w:hAnsi="Arial" w:cs="Arial"/>
        </w:rPr>
        <w:t xml:space="preserve">The </w:t>
      </w:r>
      <w:r w:rsidR="009A593F" w:rsidRPr="009A593F">
        <w:rPr>
          <w:rFonts w:ascii="Arial" w:hAnsi="Arial" w:cs="Arial"/>
        </w:rPr>
        <w:t xml:space="preserve">American college of Rheumatology (ACR) 1990 classification criteria for vasculitis are used to distinguish between GCA and TAK but recent studies believe these two </w:t>
      </w:r>
      <w:r w:rsidRPr="009A593F">
        <w:rPr>
          <w:rFonts w:ascii="Arial" w:hAnsi="Arial" w:cs="Arial"/>
        </w:rPr>
        <w:t>vasculi</w:t>
      </w:r>
      <w:r>
        <w:rPr>
          <w:rFonts w:ascii="Arial" w:hAnsi="Arial" w:cs="Arial"/>
        </w:rPr>
        <w:t xml:space="preserve">tides </w:t>
      </w:r>
      <w:r w:rsidR="009A593F" w:rsidRPr="009A593F">
        <w:rPr>
          <w:rFonts w:ascii="Arial" w:hAnsi="Arial" w:cs="Arial"/>
        </w:rPr>
        <w:t xml:space="preserve">are very similar and </w:t>
      </w:r>
      <w:r>
        <w:rPr>
          <w:rFonts w:ascii="Arial" w:hAnsi="Arial" w:cs="Arial"/>
        </w:rPr>
        <w:t xml:space="preserve">could </w:t>
      </w:r>
      <w:r w:rsidR="00F478DA" w:rsidRPr="00F478DA">
        <w:rPr>
          <w:rFonts w:ascii="Arial" w:hAnsi="Arial" w:cs="Arial"/>
        </w:rPr>
        <w:t>co</w:t>
      </w:r>
      <w:r w:rsidR="009A593F" w:rsidRPr="009A593F">
        <w:rPr>
          <w:rFonts w:ascii="Arial" w:hAnsi="Arial" w:cs="Arial"/>
        </w:rPr>
        <w:t xml:space="preserve">exist on the same </w:t>
      </w:r>
      <w:r>
        <w:rPr>
          <w:rFonts w:ascii="Arial" w:hAnsi="Arial" w:cs="Arial"/>
        </w:rPr>
        <w:t xml:space="preserve">disease </w:t>
      </w:r>
      <w:r w:rsidR="009A593F" w:rsidRPr="009A593F">
        <w:rPr>
          <w:rFonts w:ascii="Arial" w:hAnsi="Arial" w:cs="Arial"/>
        </w:rPr>
        <w:t xml:space="preserve">spectrum. </w:t>
      </w:r>
    </w:p>
    <w:p w14:paraId="41A58507" w14:textId="77777777" w:rsidR="00286E9C" w:rsidRDefault="009A593F" w:rsidP="009A593F">
      <w:pPr>
        <w:rPr>
          <w:rFonts w:ascii="Arial" w:hAnsi="Arial" w:cs="Arial"/>
        </w:rPr>
      </w:pPr>
      <w:r w:rsidRPr="009A593F">
        <w:rPr>
          <w:rFonts w:ascii="Arial" w:hAnsi="Arial" w:cs="Arial"/>
        </w:rPr>
        <w:t>Both T</w:t>
      </w:r>
      <w:r w:rsidR="008860DA">
        <w:rPr>
          <w:rFonts w:ascii="Arial" w:hAnsi="Arial" w:cs="Arial"/>
        </w:rPr>
        <w:t>akayasu and G</w:t>
      </w:r>
      <w:r w:rsidRPr="009A593F">
        <w:rPr>
          <w:rFonts w:ascii="Arial" w:hAnsi="Arial" w:cs="Arial"/>
        </w:rPr>
        <w:t>CA a</w:t>
      </w:r>
      <w:r w:rsidR="008860DA">
        <w:rPr>
          <w:rFonts w:ascii="Arial" w:hAnsi="Arial" w:cs="Arial"/>
        </w:rPr>
        <w:t xml:space="preserve">ffect large arteries by the process of </w:t>
      </w:r>
      <w:r w:rsidRPr="009A593F">
        <w:rPr>
          <w:rFonts w:ascii="Arial" w:hAnsi="Arial" w:cs="Arial"/>
        </w:rPr>
        <w:t>granulomatous</w:t>
      </w:r>
      <w:r w:rsidR="008860DA">
        <w:rPr>
          <w:rFonts w:ascii="Arial" w:hAnsi="Arial" w:cs="Arial"/>
        </w:rPr>
        <w:t xml:space="preserve"> inflammation. However, the typical initial manifestations of the two diseases are usually different. Patients with GCA present with headaches in the temple region, jaw pain and fatigue with stiffness and pain over the shoulders and can have </w:t>
      </w:r>
      <w:r w:rsidR="00286E9C">
        <w:rPr>
          <w:rFonts w:ascii="Arial" w:hAnsi="Arial" w:cs="Arial"/>
        </w:rPr>
        <w:t>sudden</w:t>
      </w:r>
      <w:r w:rsidR="008860DA">
        <w:rPr>
          <w:rFonts w:ascii="Arial" w:hAnsi="Arial" w:cs="Arial"/>
        </w:rPr>
        <w:t xml:space="preserve"> changes in vision. Patients with GCA are usually older &gt;50 years of age. </w:t>
      </w:r>
    </w:p>
    <w:p w14:paraId="7F8A585F" w14:textId="00498E33" w:rsidR="008860DA" w:rsidRDefault="008860DA" w:rsidP="009A593F">
      <w:pPr>
        <w:rPr>
          <w:rFonts w:ascii="Arial" w:hAnsi="Arial" w:cs="Arial"/>
        </w:rPr>
      </w:pPr>
      <w:r>
        <w:rPr>
          <w:rFonts w:ascii="Arial" w:hAnsi="Arial" w:cs="Arial"/>
        </w:rPr>
        <w:t xml:space="preserve">Patient with Takayasu arteritis </w:t>
      </w:r>
      <w:r w:rsidR="00286E9C">
        <w:rPr>
          <w:rFonts w:ascii="Arial" w:hAnsi="Arial" w:cs="Arial"/>
        </w:rPr>
        <w:t xml:space="preserve">are </w:t>
      </w:r>
      <w:r>
        <w:rPr>
          <w:rFonts w:ascii="Arial" w:hAnsi="Arial" w:cs="Arial"/>
        </w:rPr>
        <w:t xml:space="preserve">usually </w:t>
      </w:r>
      <w:r w:rsidR="00286E9C">
        <w:rPr>
          <w:rFonts w:ascii="Arial" w:hAnsi="Arial" w:cs="Arial"/>
        </w:rPr>
        <w:t xml:space="preserve">&lt;40years of age and present with </w:t>
      </w:r>
      <w:r>
        <w:rPr>
          <w:rFonts w:ascii="Arial" w:hAnsi="Arial" w:cs="Arial"/>
        </w:rPr>
        <w:t xml:space="preserve">arm or leg claudication or </w:t>
      </w:r>
      <w:r w:rsidR="00286E9C">
        <w:rPr>
          <w:rFonts w:ascii="Arial" w:hAnsi="Arial" w:cs="Arial"/>
        </w:rPr>
        <w:t xml:space="preserve">chest </w:t>
      </w:r>
      <w:r>
        <w:rPr>
          <w:rFonts w:ascii="Arial" w:hAnsi="Arial" w:cs="Arial"/>
        </w:rPr>
        <w:t>pain</w:t>
      </w:r>
      <w:r w:rsidR="00286E9C">
        <w:rPr>
          <w:rFonts w:ascii="Arial" w:hAnsi="Arial" w:cs="Arial"/>
        </w:rPr>
        <w:t>. On clinical examination can be found to have</w:t>
      </w:r>
      <w:r>
        <w:rPr>
          <w:rFonts w:ascii="Arial" w:hAnsi="Arial" w:cs="Arial"/>
        </w:rPr>
        <w:t xml:space="preserve"> no pulse</w:t>
      </w:r>
      <w:r w:rsidR="00286E9C">
        <w:rPr>
          <w:rFonts w:ascii="Arial" w:hAnsi="Arial" w:cs="Arial"/>
        </w:rPr>
        <w:t>s</w:t>
      </w:r>
      <w:r>
        <w:rPr>
          <w:rFonts w:ascii="Arial" w:hAnsi="Arial" w:cs="Arial"/>
        </w:rPr>
        <w:t xml:space="preserve"> in the leg or arm. </w:t>
      </w:r>
      <w:r w:rsidR="00286E9C">
        <w:rPr>
          <w:rFonts w:ascii="Arial" w:hAnsi="Arial" w:cs="Arial"/>
        </w:rPr>
        <w:t xml:space="preserve">Takayasu arteries more often causes long stenotic lesions resulting in local ischaemia. </w:t>
      </w:r>
    </w:p>
    <w:p w14:paraId="5C8E6D7E" w14:textId="05ED23E8" w:rsidR="008860DA" w:rsidRDefault="009A593F" w:rsidP="009A593F">
      <w:pPr>
        <w:rPr>
          <w:rFonts w:ascii="Arial" w:hAnsi="Arial" w:cs="Arial"/>
        </w:rPr>
      </w:pPr>
      <w:r w:rsidRPr="009A593F">
        <w:rPr>
          <w:rFonts w:ascii="Arial" w:hAnsi="Arial" w:cs="Arial"/>
        </w:rPr>
        <w:t xml:space="preserve">The 6 criteria for TAK focuses on large vessel disease of the Aorta and its primary branches and is defined as ‘granulomatous inflammation of aorta and major branches affecting women of childbearing age’. </w:t>
      </w:r>
    </w:p>
    <w:p w14:paraId="53210108" w14:textId="3C742FA0" w:rsidR="008860DA" w:rsidRPr="009A593F" w:rsidRDefault="008860DA" w:rsidP="009A593F">
      <w:pPr>
        <w:rPr>
          <w:rFonts w:ascii="Arial" w:hAnsi="Arial" w:cs="Arial"/>
        </w:rPr>
      </w:pPr>
      <w:r w:rsidRPr="009A593F">
        <w:rPr>
          <w:rFonts w:ascii="Arial" w:hAnsi="Arial" w:cs="Arial"/>
        </w:rPr>
        <w:t xml:space="preserve">American college of Rheumatology (ACR) 1990 classification criteria for </w:t>
      </w:r>
      <w:r w:rsidRPr="008860DA">
        <w:rPr>
          <w:rFonts w:ascii="Arial" w:hAnsi="Arial" w:cs="Arial"/>
        </w:rPr>
        <w:t>Takayasu Arteritis</w:t>
      </w:r>
      <w:r w:rsidR="00286E9C">
        <w:rPr>
          <w:rFonts w:ascii="Arial" w:hAnsi="Arial" w:cs="Arial"/>
        </w:rPr>
        <w:t>:</w:t>
      </w:r>
    </w:p>
    <w:p w14:paraId="2479912C" w14:textId="55D9F3B8" w:rsidR="009A593F" w:rsidRPr="00F478DA" w:rsidRDefault="009A593F" w:rsidP="009A593F">
      <w:pPr>
        <w:spacing w:line="360" w:lineRule="auto"/>
        <w:rPr>
          <w:rFonts w:ascii="Arial" w:hAnsi="Arial" w:cs="Arial"/>
          <w:b/>
          <w:bCs/>
          <w:u w:val="single"/>
          <w:lang w:val="en-US"/>
        </w:rPr>
      </w:pPr>
      <w:r w:rsidRPr="00F478DA">
        <w:rPr>
          <w:rFonts w:ascii="Arial" w:hAnsi="Arial" w:cs="Arial"/>
          <w:b/>
          <w:bCs/>
          <w:u w:val="single"/>
          <w:lang w:val="en-US"/>
        </w:rPr>
        <w:t>3 of the 6 criteria need to be present for diagnosis</w:t>
      </w:r>
      <w:r w:rsidR="00F478DA">
        <w:rPr>
          <w:rFonts w:ascii="Arial" w:hAnsi="Arial" w:cs="Arial"/>
          <w:b/>
          <w:bCs/>
          <w:u w:val="single"/>
          <w:lang w:val="en-US"/>
        </w:rPr>
        <w:t xml:space="preserve"> </w:t>
      </w:r>
    </w:p>
    <w:p w14:paraId="66C303EC" w14:textId="77777777" w:rsidR="009A593F" w:rsidRPr="009A593F" w:rsidRDefault="009A593F" w:rsidP="00F478DA">
      <w:pPr>
        <w:pStyle w:val="ListParagraph"/>
        <w:spacing w:line="360" w:lineRule="auto"/>
        <w:rPr>
          <w:rFonts w:ascii="Arial" w:hAnsi="Arial" w:cs="Arial"/>
          <w:lang w:val="en-US"/>
        </w:rPr>
      </w:pPr>
      <w:r w:rsidRPr="009A593F">
        <w:rPr>
          <w:rFonts w:ascii="Arial" w:hAnsi="Arial" w:cs="Arial"/>
          <w:lang w:val="en-US"/>
        </w:rPr>
        <w:t>1. Age at onset of disease – of 40 years or younger</w:t>
      </w:r>
    </w:p>
    <w:p w14:paraId="627A64C0" w14:textId="77777777" w:rsidR="009A593F" w:rsidRPr="009A593F" w:rsidRDefault="009A593F" w:rsidP="00F478DA">
      <w:pPr>
        <w:pStyle w:val="ListParagraph"/>
        <w:spacing w:line="360" w:lineRule="auto"/>
        <w:rPr>
          <w:rFonts w:ascii="Arial" w:hAnsi="Arial" w:cs="Arial"/>
          <w:lang w:val="en-US"/>
        </w:rPr>
      </w:pPr>
      <w:r w:rsidRPr="009A593F">
        <w:rPr>
          <w:rFonts w:ascii="Arial" w:hAnsi="Arial" w:cs="Arial"/>
          <w:lang w:val="en-US"/>
        </w:rPr>
        <w:t>2. Claudication of the extremities</w:t>
      </w:r>
    </w:p>
    <w:p w14:paraId="0C7808CC" w14:textId="77777777" w:rsidR="009A593F" w:rsidRPr="009A593F" w:rsidRDefault="009A593F" w:rsidP="00F478DA">
      <w:pPr>
        <w:pStyle w:val="ListParagraph"/>
        <w:spacing w:line="360" w:lineRule="auto"/>
        <w:rPr>
          <w:rFonts w:ascii="Arial" w:hAnsi="Arial" w:cs="Arial"/>
          <w:lang w:val="en-US"/>
        </w:rPr>
      </w:pPr>
      <w:r w:rsidRPr="009A593F">
        <w:rPr>
          <w:rFonts w:ascii="Arial" w:hAnsi="Arial" w:cs="Arial"/>
          <w:lang w:val="en-US"/>
        </w:rPr>
        <w:t>3. Decreased pulsation of one or both Brachial arteries</w:t>
      </w:r>
    </w:p>
    <w:p w14:paraId="73F634ED" w14:textId="77777777" w:rsidR="009A593F" w:rsidRPr="009A593F" w:rsidRDefault="009A593F" w:rsidP="00F478DA">
      <w:pPr>
        <w:pStyle w:val="ListParagraph"/>
        <w:spacing w:line="360" w:lineRule="auto"/>
        <w:rPr>
          <w:rFonts w:ascii="Arial" w:hAnsi="Arial" w:cs="Arial"/>
          <w:lang w:val="en-US"/>
        </w:rPr>
      </w:pPr>
      <w:r w:rsidRPr="009A593F">
        <w:rPr>
          <w:rFonts w:ascii="Arial" w:hAnsi="Arial" w:cs="Arial"/>
          <w:lang w:val="en-US"/>
        </w:rPr>
        <w:lastRenderedPageBreak/>
        <w:t>4. Difference of at least 10mmHg in systolic blood pressure between arms</w:t>
      </w:r>
    </w:p>
    <w:p w14:paraId="4759587D" w14:textId="70FF0E5E" w:rsidR="009A593F" w:rsidRPr="009A593F" w:rsidRDefault="009A593F" w:rsidP="00F478DA">
      <w:pPr>
        <w:pStyle w:val="ListParagraph"/>
        <w:spacing w:line="360" w:lineRule="auto"/>
        <w:rPr>
          <w:rFonts w:ascii="Arial" w:hAnsi="Arial" w:cs="Arial"/>
          <w:lang w:val="en-US"/>
        </w:rPr>
      </w:pPr>
      <w:r w:rsidRPr="009A593F">
        <w:rPr>
          <w:rFonts w:ascii="Arial" w:hAnsi="Arial" w:cs="Arial"/>
          <w:lang w:val="en-US"/>
        </w:rPr>
        <w:t>5. Bruit over one or both Subclavian arteries or A</w:t>
      </w:r>
      <w:r w:rsidR="00F478DA">
        <w:rPr>
          <w:rFonts w:ascii="Arial" w:hAnsi="Arial" w:cs="Arial"/>
          <w:lang w:val="en-US"/>
        </w:rPr>
        <w:t xml:space="preserve">bdominal </w:t>
      </w:r>
      <w:r w:rsidRPr="009A593F">
        <w:rPr>
          <w:rFonts w:ascii="Arial" w:hAnsi="Arial" w:cs="Arial"/>
          <w:lang w:val="en-US"/>
        </w:rPr>
        <w:t>A</w:t>
      </w:r>
      <w:r w:rsidR="00F478DA">
        <w:rPr>
          <w:rFonts w:ascii="Arial" w:hAnsi="Arial" w:cs="Arial"/>
          <w:lang w:val="en-US"/>
        </w:rPr>
        <w:t xml:space="preserve">orta </w:t>
      </w:r>
    </w:p>
    <w:p w14:paraId="676F3544" w14:textId="000DCED2" w:rsidR="00BE57D7" w:rsidRPr="00F478DA" w:rsidRDefault="009A593F" w:rsidP="00F478DA">
      <w:pPr>
        <w:pStyle w:val="ListParagraph"/>
        <w:spacing w:line="360" w:lineRule="auto"/>
        <w:rPr>
          <w:rFonts w:ascii="Arial" w:hAnsi="Arial" w:cs="Arial"/>
          <w:lang w:val="en-US"/>
        </w:rPr>
      </w:pPr>
      <w:r w:rsidRPr="009A593F">
        <w:rPr>
          <w:rFonts w:ascii="Arial" w:hAnsi="Arial" w:cs="Arial"/>
          <w:lang w:val="en-US"/>
        </w:rPr>
        <w:t xml:space="preserve">6. Arteriographic narrowing or occlusion of the entire Aorta, its primary branches or large arteries in the upper or lower extremities that is not due to atherosclerosis fibromuscular dysplasia or other causes. </w:t>
      </w:r>
    </w:p>
    <w:p w14:paraId="53477C9A" w14:textId="76973E85" w:rsidR="00F478DA" w:rsidRPr="00F478DA" w:rsidRDefault="00F478DA" w:rsidP="00286E9C">
      <w:pPr>
        <w:rPr>
          <w:rFonts w:ascii="Arial" w:hAnsi="Arial" w:cs="Arial"/>
        </w:rPr>
      </w:pPr>
      <w:r w:rsidRPr="00F478DA">
        <w:rPr>
          <w:rFonts w:ascii="Arial" w:hAnsi="Arial" w:cs="Arial"/>
        </w:rPr>
        <w:t xml:space="preserve">Patients with TAK generally have symmetrical presentation in paired arteries (right and left carotid arteries, right and left Axillary) and contiguous in the Aorta (sharing common </w:t>
      </w:r>
      <w:r w:rsidR="00286E9C" w:rsidRPr="00F478DA">
        <w:rPr>
          <w:rFonts w:ascii="Arial" w:hAnsi="Arial" w:cs="Arial"/>
        </w:rPr>
        <w:t>border</w:t>
      </w:r>
      <w:r w:rsidRPr="00F478DA">
        <w:rPr>
          <w:rFonts w:ascii="Arial" w:hAnsi="Arial" w:cs="Arial"/>
        </w:rPr>
        <w:t xml:space="preserve"> with the aorta)</w:t>
      </w:r>
    </w:p>
    <w:p w14:paraId="5B81671A" w14:textId="0F0E8E42" w:rsidR="00286E9C" w:rsidRPr="00F478DA" w:rsidRDefault="00286E9C">
      <w:pPr>
        <w:rPr>
          <w:rFonts w:ascii="Arial" w:hAnsi="Arial" w:cs="Arial"/>
        </w:rPr>
      </w:pPr>
      <w:r>
        <w:rPr>
          <w:rFonts w:ascii="Arial" w:hAnsi="Arial" w:cs="Arial"/>
        </w:rPr>
        <w:t xml:space="preserve">The patient had CT imaging which demonstrated inflammation of the Abdominal Aorta and iliac arteries as well as the Axillary Arteries. A PET scan was also requested and results showed update of </w:t>
      </w:r>
    </w:p>
    <w:sectPr w:rsidR="00286E9C" w:rsidRPr="00F478DA" w:rsidSect="00E96AE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63DBF"/>
    <w:multiLevelType w:val="hybridMultilevel"/>
    <w:tmpl w:val="1CD6A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D2346"/>
    <w:multiLevelType w:val="hybridMultilevel"/>
    <w:tmpl w:val="005ABC9E"/>
    <w:lvl w:ilvl="0" w:tplc="901AC0F8">
      <w:start w:val="1"/>
      <w:numFmt w:val="bullet"/>
      <w:lvlText w:val=""/>
      <w:lvlJc w:val="left"/>
      <w:pPr>
        <w:tabs>
          <w:tab w:val="num" w:pos="720"/>
        </w:tabs>
        <w:ind w:left="720" w:hanging="360"/>
      </w:pPr>
      <w:rPr>
        <w:rFonts w:ascii="Wingdings 2" w:hAnsi="Wingdings 2" w:hint="default"/>
      </w:rPr>
    </w:lvl>
    <w:lvl w:ilvl="1" w:tplc="A1DE2A9C" w:tentative="1">
      <w:start w:val="1"/>
      <w:numFmt w:val="bullet"/>
      <w:lvlText w:val=""/>
      <w:lvlJc w:val="left"/>
      <w:pPr>
        <w:tabs>
          <w:tab w:val="num" w:pos="1440"/>
        </w:tabs>
        <w:ind w:left="1440" w:hanging="360"/>
      </w:pPr>
      <w:rPr>
        <w:rFonts w:ascii="Wingdings 2" w:hAnsi="Wingdings 2" w:hint="default"/>
      </w:rPr>
    </w:lvl>
    <w:lvl w:ilvl="2" w:tplc="274A9424" w:tentative="1">
      <w:start w:val="1"/>
      <w:numFmt w:val="bullet"/>
      <w:lvlText w:val=""/>
      <w:lvlJc w:val="left"/>
      <w:pPr>
        <w:tabs>
          <w:tab w:val="num" w:pos="2160"/>
        </w:tabs>
        <w:ind w:left="2160" w:hanging="360"/>
      </w:pPr>
      <w:rPr>
        <w:rFonts w:ascii="Wingdings 2" w:hAnsi="Wingdings 2" w:hint="default"/>
      </w:rPr>
    </w:lvl>
    <w:lvl w:ilvl="3" w:tplc="B3AE87EA" w:tentative="1">
      <w:start w:val="1"/>
      <w:numFmt w:val="bullet"/>
      <w:lvlText w:val=""/>
      <w:lvlJc w:val="left"/>
      <w:pPr>
        <w:tabs>
          <w:tab w:val="num" w:pos="2880"/>
        </w:tabs>
        <w:ind w:left="2880" w:hanging="360"/>
      </w:pPr>
      <w:rPr>
        <w:rFonts w:ascii="Wingdings 2" w:hAnsi="Wingdings 2" w:hint="default"/>
      </w:rPr>
    </w:lvl>
    <w:lvl w:ilvl="4" w:tplc="A8288AC4" w:tentative="1">
      <w:start w:val="1"/>
      <w:numFmt w:val="bullet"/>
      <w:lvlText w:val=""/>
      <w:lvlJc w:val="left"/>
      <w:pPr>
        <w:tabs>
          <w:tab w:val="num" w:pos="3600"/>
        </w:tabs>
        <w:ind w:left="3600" w:hanging="360"/>
      </w:pPr>
      <w:rPr>
        <w:rFonts w:ascii="Wingdings 2" w:hAnsi="Wingdings 2" w:hint="default"/>
      </w:rPr>
    </w:lvl>
    <w:lvl w:ilvl="5" w:tplc="E6B0B352" w:tentative="1">
      <w:start w:val="1"/>
      <w:numFmt w:val="bullet"/>
      <w:lvlText w:val=""/>
      <w:lvlJc w:val="left"/>
      <w:pPr>
        <w:tabs>
          <w:tab w:val="num" w:pos="4320"/>
        </w:tabs>
        <w:ind w:left="4320" w:hanging="360"/>
      </w:pPr>
      <w:rPr>
        <w:rFonts w:ascii="Wingdings 2" w:hAnsi="Wingdings 2" w:hint="default"/>
      </w:rPr>
    </w:lvl>
    <w:lvl w:ilvl="6" w:tplc="C854CBD6" w:tentative="1">
      <w:start w:val="1"/>
      <w:numFmt w:val="bullet"/>
      <w:lvlText w:val=""/>
      <w:lvlJc w:val="left"/>
      <w:pPr>
        <w:tabs>
          <w:tab w:val="num" w:pos="5040"/>
        </w:tabs>
        <w:ind w:left="5040" w:hanging="360"/>
      </w:pPr>
      <w:rPr>
        <w:rFonts w:ascii="Wingdings 2" w:hAnsi="Wingdings 2" w:hint="default"/>
      </w:rPr>
    </w:lvl>
    <w:lvl w:ilvl="7" w:tplc="50CC168A" w:tentative="1">
      <w:start w:val="1"/>
      <w:numFmt w:val="bullet"/>
      <w:lvlText w:val=""/>
      <w:lvlJc w:val="left"/>
      <w:pPr>
        <w:tabs>
          <w:tab w:val="num" w:pos="5760"/>
        </w:tabs>
        <w:ind w:left="5760" w:hanging="360"/>
      </w:pPr>
      <w:rPr>
        <w:rFonts w:ascii="Wingdings 2" w:hAnsi="Wingdings 2" w:hint="default"/>
      </w:rPr>
    </w:lvl>
    <w:lvl w:ilvl="8" w:tplc="2A46259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AEF69E5"/>
    <w:multiLevelType w:val="hybridMultilevel"/>
    <w:tmpl w:val="FBCAF766"/>
    <w:lvl w:ilvl="0" w:tplc="3A88F97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DB4D2B"/>
    <w:multiLevelType w:val="hybridMultilevel"/>
    <w:tmpl w:val="5602DADA"/>
    <w:lvl w:ilvl="0" w:tplc="5B6CA070">
      <w:start w:val="1"/>
      <w:numFmt w:val="bullet"/>
      <w:lvlText w:val=""/>
      <w:lvlJc w:val="left"/>
      <w:pPr>
        <w:tabs>
          <w:tab w:val="num" w:pos="720"/>
        </w:tabs>
        <w:ind w:left="720" w:hanging="360"/>
      </w:pPr>
      <w:rPr>
        <w:rFonts w:ascii="Wingdings 2" w:hAnsi="Wingdings 2" w:hint="default"/>
      </w:rPr>
    </w:lvl>
    <w:lvl w:ilvl="1" w:tplc="7D5221DE" w:tentative="1">
      <w:start w:val="1"/>
      <w:numFmt w:val="bullet"/>
      <w:lvlText w:val=""/>
      <w:lvlJc w:val="left"/>
      <w:pPr>
        <w:tabs>
          <w:tab w:val="num" w:pos="1440"/>
        </w:tabs>
        <w:ind w:left="1440" w:hanging="360"/>
      </w:pPr>
      <w:rPr>
        <w:rFonts w:ascii="Wingdings 2" w:hAnsi="Wingdings 2" w:hint="default"/>
      </w:rPr>
    </w:lvl>
    <w:lvl w:ilvl="2" w:tplc="BDC4B958" w:tentative="1">
      <w:start w:val="1"/>
      <w:numFmt w:val="bullet"/>
      <w:lvlText w:val=""/>
      <w:lvlJc w:val="left"/>
      <w:pPr>
        <w:tabs>
          <w:tab w:val="num" w:pos="2160"/>
        </w:tabs>
        <w:ind w:left="2160" w:hanging="360"/>
      </w:pPr>
      <w:rPr>
        <w:rFonts w:ascii="Wingdings 2" w:hAnsi="Wingdings 2" w:hint="default"/>
      </w:rPr>
    </w:lvl>
    <w:lvl w:ilvl="3" w:tplc="02A263AC" w:tentative="1">
      <w:start w:val="1"/>
      <w:numFmt w:val="bullet"/>
      <w:lvlText w:val=""/>
      <w:lvlJc w:val="left"/>
      <w:pPr>
        <w:tabs>
          <w:tab w:val="num" w:pos="2880"/>
        </w:tabs>
        <w:ind w:left="2880" w:hanging="360"/>
      </w:pPr>
      <w:rPr>
        <w:rFonts w:ascii="Wingdings 2" w:hAnsi="Wingdings 2" w:hint="default"/>
      </w:rPr>
    </w:lvl>
    <w:lvl w:ilvl="4" w:tplc="152E094A" w:tentative="1">
      <w:start w:val="1"/>
      <w:numFmt w:val="bullet"/>
      <w:lvlText w:val=""/>
      <w:lvlJc w:val="left"/>
      <w:pPr>
        <w:tabs>
          <w:tab w:val="num" w:pos="3600"/>
        </w:tabs>
        <w:ind w:left="3600" w:hanging="360"/>
      </w:pPr>
      <w:rPr>
        <w:rFonts w:ascii="Wingdings 2" w:hAnsi="Wingdings 2" w:hint="default"/>
      </w:rPr>
    </w:lvl>
    <w:lvl w:ilvl="5" w:tplc="B91CDE72" w:tentative="1">
      <w:start w:val="1"/>
      <w:numFmt w:val="bullet"/>
      <w:lvlText w:val=""/>
      <w:lvlJc w:val="left"/>
      <w:pPr>
        <w:tabs>
          <w:tab w:val="num" w:pos="4320"/>
        </w:tabs>
        <w:ind w:left="4320" w:hanging="360"/>
      </w:pPr>
      <w:rPr>
        <w:rFonts w:ascii="Wingdings 2" w:hAnsi="Wingdings 2" w:hint="default"/>
      </w:rPr>
    </w:lvl>
    <w:lvl w:ilvl="6" w:tplc="6866808E" w:tentative="1">
      <w:start w:val="1"/>
      <w:numFmt w:val="bullet"/>
      <w:lvlText w:val=""/>
      <w:lvlJc w:val="left"/>
      <w:pPr>
        <w:tabs>
          <w:tab w:val="num" w:pos="5040"/>
        </w:tabs>
        <w:ind w:left="5040" w:hanging="360"/>
      </w:pPr>
      <w:rPr>
        <w:rFonts w:ascii="Wingdings 2" w:hAnsi="Wingdings 2" w:hint="default"/>
      </w:rPr>
    </w:lvl>
    <w:lvl w:ilvl="7" w:tplc="3560FE38" w:tentative="1">
      <w:start w:val="1"/>
      <w:numFmt w:val="bullet"/>
      <w:lvlText w:val=""/>
      <w:lvlJc w:val="left"/>
      <w:pPr>
        <w:tabs>
          <w:tab w:val="num" w:pos="5760"/>
        </w:tabs>
        <w:ind w:left="5760" w:hanging="360"/>
      </w:pPr>
      <w:rPr>
        <w:rFonts w:ascii="Wingdings 2" w:hAnsi="Wingdings 2" w:hint="default"/>
      </w:rPr>
    </w:lvl>
    <w:lvl w:ilvl="8" w:tplc="55A88418"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35734769"/>
    <w:multiLevelType w:val="hybridMultilevel"/>
    <w:tmpl w:val="BA026A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A718FB"/>
    <w:multiLevelType w:val="hybridMultilevel"/>
    <w:tmpl w:val="1CF4FCDA"/>
    <w:lvl w:ilvl="0" w:tplc="F1FAC52A">
      <w:start w:val="1"/>
      <w:numFmt w:val="bullet"/>
      <w:lvlText w:val=""/>
      <w:lvlJc w:val="left"/>
      <w:pPr>
        <w:tabs>
          <w:tab w:val="num" w:pos="720"/>
        </w:tabs>
        <w:ind w:left="720" w:hanging="360"/>
      </w:pPr>
      <w:rPr>
        <w:rFonts w:ascii="Wingdings 2" w:hAnsi="Wingdings 2" w:hint="default"/>
      </w:rPr>
    </w:lvl>
    <w:lvl w:ilvl="1" w:tplc="911E8FCE" w:tentative="1">
      <w:start w:val="1"/>
      <w:numFmt w:val="bullet"/>
      <w:lvlText w:val=""/>
      <w:lvlJc w:val="left"/>
      <w:pPr>
        <w:tabs>
          <w:tab w:val="num" w:pos="1440"/>
        </w:tabs>
        <w:ind w:left="1440" w:hanging="360"/>
      </w:pPr>
      <w:rPr>
        <w:rFonts w:ascii="Wingdings 2" w:hAnsi="Wingdings 2" w:hint="default"/>
      </w:rPr>
    </w:lvl>
    <w:lvl w:ilvl="2" w:tplc="5922D55E" w:tentative="1">
      <w:start w:val="1"/>
      <w:numFmt w:val="bullet"/>
      <w:lvlText w:val=""/>
      <w:lvlJc w:val="left"/>
      <w:pPr>
        <w:tabs>
          <w:tab w:val="num" w:pos="2160"/>
        </w:tabs>
        <w:ind w:left="2160" w:hanging="360"/>
      </w:pPr>
      <w:rPr>
        <w:rFonts w:ascii="Wingdings 2" w:hAnsi="Wingdings 2" w:hint="default"/>
      </w:rPr>
    </w:lvl>
    <w:lvl w:ilvl="3" w:tplc="3140B7D6" w:tentative="1">
      <w:start w:val="1"/>
      <w:numFmt w:val="bullet"/>
      <w:lvlText w:val=""/>
      <w:lvlJc w:val="left"/>
      <w:pPr>
        <w:tabs>
          <w:tab w:val="num" w:pos="2880"/>
        </w:tabs>
        <w:ind w:left="2880" w:hanging="360"/>
      </w:pPr>
      <w:rPr>
        <w:rFonts w:ascii="Wingdings 2" w:hAnsi="Wingdings 2" w:hint="default"/>
      </w:rPr>
    </w:lvl>
    <w:lvl w:ilvl="4" w:tplc="FEE2B8A0" w:tentative="1">
      <w:start w:val="1"/>
      <w:numFmt w:val="bullet"/>
      <w:lvlText w:val=""/>
      <w:lvlJc w:val="left"/>
      <w:pPr>
        <w:tabs>
          <w:tab w:val="num" w:pos="3600"/>
        </w:tabs>
        <w:ind w:left="3600" w:hanging="360"/>
      </w:pPr>
      <w:rPr>
        <w:rFonts w:ascii="Wingdings 2" w:hAnsi="Wingdings 2" w:hint="default"/>
      </w:rPr>
    </w:lvl>
    <w:lvl w:ilvl="5" w:tplc="656A0420" w:tentative="1">
      <w:start w:val="1"/>
      <w:numFmt w:val="bullet"/>
      <w:lvlText w:val=""/>
      <w:lvlJc w:val="left"/>
      <w:pPr>
        <w:tabs>
          <w:tab w:val="num" w:pos="4320"/>
        </w:tabs>
        <w:ind w:left="4320" w:hanging="360"/>
      </w:pPr>
      <w:rPr>
        <w:rFonts w:ascii="Wingdings 2" w:hAnsi="Wingdings 2" w:hint="default"/>
      </w:rPr>
    </w:lvl>
    <w:lvl w:ilvl="6" w:tplc="7F44C894" w:tentative="1">
      <w:start w:val="1"/>
      <w:numFmt w:val="bullet"/>
      <w:lvlText w:val=""/>
      <w:lvlJc w:val="left"/>
      <w:pPr>
        <w:tabs>
          <w:tab w:val="num" w:pos="5040"/>
        </w:tabs>
        <w:ind w:left="5040" w:hanging="360"/>
      </w:pPr>
      <w:rPr>
        <w:rFonts w:ascii="Wingdings 2" w:hAnsi="Wingdings 2" w:hint="default"/>
      </w:rPr>
    </w:lvl>
    <w:lvl w:ilvl="7" w:tplc="59625E1C" w:tentative="1">
      <w:start w:val="1"/>
      <w:numFmt w:val="bullet"/>
      <w:lvlText w:val=""/>
      <w:lvlJc w:val="left"/>
      <w:pPr>
        <w:tabs>
          <w:tab w:val="num" w:pos="5760"/>
        </w:tabs>
        <w:ind w:left="5760" w:hanging="360"/>
      </w:pPr>
      <w:rPr>
        <w:rFonts w:ascii="Wingdings 2" w:hAnsi="Wingdings 2" w:hint="default"/>
      </w:rPr>
    </w:lvl>
    <w:lvl w:ilvl="8" w:tplc="E3DE4FD8"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6BB67532"/>
    <w:multiLevelType w:val="hybridMultilevel"/>
    <w:tmpl w:val="9FF86126"/>
    <w:lvl w:ilvl="0" w:tplc="43209558">
      <w:start w:val="1"/>
      <w:numFmt w:val="bullet"/>
      <w:lvlText w:val=""/>
      <w:lvlJc w:val="left"/>
      <w:pPr>
        <w:tabs>
          <w:tab w:val="num" w:pos="720"/>
        </w:tabs>
        <w:ind w:left="720" w:hanging="360"/>
      </w:pPr>
      <w:rPr>
        <w:rFonts w:ascii="Wingdings 2" w:hAnsi="Wingdings 2" w:hint="default"/>
      </w:rPr>
    </w:lvl>
    <w:lvl w:ilvl="1" w:tplc="BEA2D880" w:tentative="1">
      <w:start w:val="1"/>
      <w:numFmt w:val="bullet"/>
      <w:lvlText w:val=""/>
      <w:lvlJc w:val="left"/>
      <w:pPr>
        <w:tabs>
          <w:tab w:val="num" w:pos="1440"/>
        </w:tabs>
        <w:ind w:left="1440" w:hanging="360"/>
      </w:pPr>
      <w:rPr>
        <w:rFonts w:ascii="Wingdings 2" w:hAnsi="Wingdings 2" w:hint="default"/>
      </w:rPr>
    </w:lvl>
    <w:lvl w:ilvl="2" w:tplc="6582CC86" w:tentative="1">
      <w:start w:val="1"/>
      <w:numFmt w:val="bullet"/>
      <w:lvlText w:val=""/>
      <w:lvlJc w:val="left"/>
      <w:pPr>
        <w:tabs>
          <w:tab w:val="num" w:pos="2160"/>
        </w:tabs>
        <w:ind w:left="2160" w:hanging="360"/>
      </w:pPr>
      <w:rPr>
        <w:rFonts w:ascii="Wingdings 2" w:hAnsi="Wingdings 2" w:hint="default"/>
      </w:rPr>
    </w:lvl>
    <w:lvl w:ilvl="3" w:tplc="B412B98E" w:tentative="1">
      <w:start w:val="1"/>
      <w:numFmt w:val="bullet"/>
      <w:lvlText w:val=""/>
      <w:lvlJc w:val="left"/>
      <w:pPr>
        <w:tabs>
          <w:tab w:val="num" w:pos="2880"/>
        </w:tabs>
        <w:ind w:left="2880" w:hanging="360"/>
      </w:pPr>
      <w:rPr>
        <w:rFonts w:ascii="Wingdings 2" w:hAnsi="Wingdings 2" w:hint="default"/>
      </w:rPr>
    </w:lvl>
    <w:lvl w:ilvl="4" w:tplc="26FE45EA" w:tentative="1">
      <w:start w:val="1"/>
      <w:numFmt w:val="bullet"/>
      <w:lvlText w:val=""/>
      <w:lvlJc w:val="left"/>
      <w:pPr>
        <w:tabs>
          <w:tab w:val="num" w:pos="3600"/>
        </w:tabs>
        <w:ind w:left="3600" w:hanging="360"/>
      </w:pPr>
      <w:rPr>
        <w:rFonts w:ascii="Wingdings 2" w:hAnsi="Wingdings 2" w:hint="default"/>
      </w:rPr>
    </w:lvl>
    <w:lvl w:ilvl="5" w:tplc="A36013BE" w:tentative="1">
      <w:start w:val="1"/>
      <w:numFmt w:val="bullet"/>
      <w:lvlText w:val=""/>
      <w:lvlJc w:val="left"/>
      <w:pPr>
        <w:tabs>
          <w:tab w:val="num" w:pos="4320"/>
        </w:tabs>
        <w:ind w:left="4320" w:hanging="360"/>
      </w:pPr>
      <w:rPr>
        <w:rFonts w:ascii="Wingdings 2" w:hAnsi="Wingdings 2" w:hint="default"/>
      </w:rPr>
    </w:lvl>
    <w:lvl w:ilvl="6" w:tplc="E0E2B912" w:tentative="1">
      <w:start w:val="1"/>
      <w:numFmt w:val="bullet"/>
      <w:lvlText w:val=""/>
      <w:lvlJc w:val="left"/>
      <w:pPr>
        <w:tabs>
          <w:tab w:val="num" w:pos="5040"/>
        </w:tabs>
        <w:ind w:left="5040" w:hanging="360"/>
      </w:pPr>
      <w:rPr>
        <w:rFonts w:ascii="Wingdings 2" w:hAnsi="Wingdings 2" w:hint="default"/>
      </w:rPr>
    </w:lvl>
    <w:lvl w:ilvl="7" w:tplc="61E0256C" w:tentative="1">
      <w:start w:val="1"/>
      <w:numFmt w:val="bullet"/>
      <w:lvlText w:val=""/>
      <w:lvlJc w:val="left"/>
      <w:pPr>
        <w:tabs>
          <w:tab w:val="num" w:pos="5760"/>
        </w:tabs>
        <w:ind w:left="5760" w:hanging="360"/>
      </w:pPr>
      <w:rPr>
        <w:rFonts w:ascii="Wingdings 2" w:hAnsi="Wingdings 2" w:hint="default"/>
      </w:rPr>
    </w:lvl>
    <w:lvl w:ilvl="8" w:tplc="FEE2BE30"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75CC6C6D"/>
    <w:multiLevelType w:val="hybridMultilevel"/>
    <w:tmpl w:val="B08433F2"/>
    <w:lvl w:ilvl="0" w:tplc="299CC44E">
      <w:start w:val="1"/>
      <w:numFmt w:val="bullet"/>
      <w:lvlText w:val="¡"/>
      <w:lvlJc w:val="left"/>
      <w:pPr>
        <w:tabs>
          <w:tab w:val="num" w:pos="720"/>
        </w:tabs>
        <w:ind w:left="720" w:hanging="360"/>
      </w:pPr>
      <w:rPr>
        <w:rFonts w:ascii="Wingdings 2" w:hAnsi="Wingdings 2" w:hint="default"/>
      </w:rPr>
    </w:lvl>
    <w:lvl w:ilvl="1" w:tplc="80D02830" w:tentative="1">
      <w:start w:val="1"/>
      <w:numFmt w:val="bullet"/>
      <w:lvlText w:val="¡"/>
      <w:lvlJc w:val="left"/>
      <w:pPr>
        <w:tabs>
          <w:tab w:val="num" w:pos="1440"/>
        </w:tabs>
        <w:ind w:left="1440" w:hanging="360"/>
      </w:pPr>
      <w:rPr>
        <w:rFonts w:ascii="Wingdings 2" w:hAnsi="Wingdings 2" w:hint="default"/>
      </w:rPr>
    </w:lvl>
    <w:lvl w:ilvl="2" w:tplc="39167C08" w:tentative="1">
      <w:start w:val="1"/>
      <w:numFmt w:val="bullet"/>
      <w:lvlText w:val="¡"/>
      <w:lvlJc w:val="left"/>
      <w:pPr>
        <w:tabs>
          <w:tab w:val="num" w:pos="2160"/>
        </w:tabs>
        <w:ind w:left="2160" w:hanging="360"/>
      </w:pPr>
      <w:rPr>
        <w:rFonts w:ascii="Wingdings 2" w:hAnsi="Wingdings 2" w:hint="default"/>
      </w:rPr>
    </w:lvl>
    <w:lvl w:ilvl="3" w:tplc="A82E981A" w:tentative="1">
      <w:start w:val="1"/>
      <w:numFmt w:val="bullet"/>
      <w:lvlText w:val="¡"/>
      <w:lvlJc w:val="left"/>
      <w:pPr>
        <w:tabs>
          <w:tab w:val="num" w:pos="2880"/>
        </w:tabs>
        <w:ind w:left="2880" w:hanging="360"/>
      </w:pPr>
      <w:rPr>
        <w:rFonts w:ascii="Wingdings 2" w:hAnsi="Wingdings 2" w:hint="default"/>
      </w:rPr>
    </w:lvl>
    <w:lvl w:ilvl="4" w:tplc="CCC08C58" w:tentative="1">
      <w:start w:val="1"/>
      <w:numFmt w:val="bullet"/>
      <w:lvlText w:val="¡"/>
      <w:lvlJc w:val="left"/>
      <w:pPr>
        <w:tabs>
          <w:tab w:val="num" w:pos="3600"/>
        </w:tabs>
        <w:ind w:left="3600" w:hanging="360"/>
      </w:pPr>
      <w:rPr>
        <w:rFonts w:ascii="Wingdings 2" w:hAnsi="Wingdings 2" w:hint="default"/>
      </w:rPr>
    </w:lvl>
    <w:lvl w:ilvl="5" w:tplc="B720E928" w:tentative="1">
      <w:start w:val="1"/>
      <w:numFmt w:val="bullet"/>
      <w:lvlText w:val="¡"/>
      <w:lvlJc w:val="left"/>
      <w:pPr>
        <w:tabs>
          <w:tab w:val="num" w:pos="4320"/>
        </w:tabs>
        <w:ind w:left="4320" w:hanging="360"/>
      </w:pPr>
      <w:rPr>
        <w:rFonts w:ascii="Wingdings 2" w:hAnsi="Wingdings 2" w:hint="default"/>
      </w:rPr>
    </w:lvl>
    <w:lvl w:ilvl="6" w:tplc="23583920" w:tentative="1">
      <w:start w:val="1"/>
      <w:numFmt w:val="bullet"/>
      <w:lvlText w:val="¡"/>
      <w:lvlJc w:val="left"/>
      <w:pPr>
        <w:tabs>
          <w:tab w:val="num" w:pos="5040"/>
        </w:tabs>
        <w:ind w:left="5040" w:hanging="360"/>
      </w:pPr>
      <w:rPr>
        <w:rFonts w:ascii="Wingdings 2" w:hAnsi="Wingdings 2" w:hint="default"/>
      </w:rPr>
    </w:lvl>
    <w:lvl w:ilvl="7" w:tplc="D0EC6E94" w:tentative="1">
      <w:start w:val="1"/>
      <w:numFmt w:val="bullet"/>
      <w:lvlText w:val="¡"/>
      <w:lvlJc w:val="left"/>
      <w:pPr>
        <w:tabs>
          <w:tab w:val="num" w:pos="5760"/>
        </w:tabs>
        <w:ind w:left="5760" w:hanging="360"/>
      </w:pPr>
      <w:rPr>
        <w:rFonts w:ascii="Wingdings 2" w:hAnsi="Wingdings 2" w:hint="default"/>
      </w:rPr>
    </w:lvl>
    <w:lvl w:ilvl="8" w:tplc="BD24B9BC" w:tentative="1">
      <w:start w:val="1"/>
      <w:numFmt w:val="bullet"/>
      <w:lvlText w:val="¡"/>
      <w:lvlJc w:val="left"/>
      <w:pPr>
        <w:tabs>
          <w:tab w:val="num" w:pos="6480"/>
        </w:tabs>
        <w:ind w:left="6480" w:hanging="360"/>
      </w:pPr>
      <w:rPr>
        <w:rFonts w:ascii="Wingdings 2" w:hAnsi="Wingdings 2" w:hint="default"/>
      </w:rPr>
    </w:lvl>
  </w:abstractNum>
  <w:num w:numId="1">
    <w:abstractNumId w:val="7"/>
  </w:num>
  <w:num w:numId="2">
    <w:abstractNumId w:val="0"/>
  </w:num>
  <w:num w:numId="3">
    <w:abstractNumId w:val="6"/>
  </w:num>
  <w:num w:numId="4">
    <w:abstractNumId w:val="2"/>
  </w:num>
  <w:num w:numId="5">
    <w:abstractNumId w:val="1"/>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09A"/>
    <w:rsid w:val="00021CAC"/>
    <w:rsid w:val="00123248"/>
    <w:rsid w:val="001C6F49"/>
    <w:rsid w:val="00227FBB"/>
    <w:rsid w:val="00286E9C"/>
    <w:rsid w:val="002A315C"/>
    <w:rsid w:val="0043148F"/>
    <w:rsid w:val="006437D0"/>
    <w:rsid w:val="006809CD"/>
    <w:rsid w:val="007662E6"/>
    <w:rsid w:val="00773AD2"/>
    <w:rsid w:val="00781144"/>
    <w:rsid w:val="00834D6B"/>
    <w:rsid w:val="0087109A"/>
    <w:rsid w:val="00872B0B"/>
    <w:rsid w:val="008860DA"/>
    <w:rsid w:val="008F07B4"/>
    <w:rsid w:val="009A593F"/>
    <w:rsid w:val="009D58A6"/>
    <w:rsid w:val="00A25E7C"/>
    <w:rsid w:val="00A45017"/>
    <w:rsid w:val="00A82D0B"/>
    <w:rsid w:val="00AA24C1"/>
    <w:rsid w:val="00B85B6D"/>
    <w:rsid w:val="00BC754C"/>
    <w:rsid w:val="00BE57D7"/>
    <w:rsid w:val="00C04FAC"/>
    <w:rsid w:val="00C31CE4"/>
    <w:rsid w:val="00C62B77"/>
    <w:rsid w:val="00D452C2"/>
    <w:rsid w:val="00E44291"/>
    <w:rsid w:val="00E87EB5"/>
    <w:rsid w:val="00E96AED"/>
    <w:rsid w:val="00F478DA"/>
    <w:rsid w:val="00F55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B1787"/>
  <w15:chartTrackingRefBased/>
  <w15:docId w15:val="{19A54183-604F-8A4E-8532-0769E7F3A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AD2"/>
  </w:style>
  <w:style w:type="paragraph" w:styleId="Heading1">
    <w:name w:val="heading 1"/>
    <w:basedOn w:val="Normal"/>
    <w:next w:val="Normal"/>
    <w:link w:val="Heading1Char"/>
    <w:uiPriority w:val="9"/>
    <w:qFormat/>
    <w:rsid w:val="00773AD2"/>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773AD2"/>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773AD2"/>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773AD2"/>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773AD2"/>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773AD2"/>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773AD2"/>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773AD2"/>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773AD2"/>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2B77"/>
    <w:pPr>
      <w:ind w:left="720"/>
      <w:contextualSpacing/>
    </w:pPr>
  </w:style>
  <w:style w:type="table" w:styleId="TableGrid">
    <w:name w:val="Table Grid"/>
    <w:basedOn w:val="TableNormal"/>
    <w:uiPriority w:val="39"/>
    <w:rsid w:val="007662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73AD2"/>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773AD2"/>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773AD2"/>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773AD2"/>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773AD2"/>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773AD2"/>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773AD2"/>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773AD2"/>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773AD2"/>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773AD2"/>
    <w:pPr>
      <w:spacing w:line="240" w:lineRule="auto"/>
    </w:pPr>
    <w:rPr>
      <w:b/>
      <w:bCs/>
      <w:smallCaps/>
      <w:color w:val="595959" w:themeColor="text1" w:themeTint="A6"/>
    </w:rPr>
  </w:style>
  <w:style w:type="paragraph" w:styleId="Title">
    <w:name w:val="Title"/>
    <w:basedOn w:val="Normal"/>
    <w:next w:val="Normal"/>
    <w:link w:val="TitleChar"/>
    <w:uiPriority w:val="10"/>
    <w:qFormat/>
    <w:rsid w:val="00773AD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73AD2"/>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73AD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73AD2"/>
    <w:rPr>
      <w:rFonts w:asciiTheme="majorHAnsi" w:eastAsiaTheme="majorEastAsia" w:hAnsiTheme="majorHAnsi" w:cstheme="majorBidi"/>
      <w:sz w:val="30"/>
      <w:szCs w:val="30"/>
    </w:rPr>
  </w:style>
  <w:style w:type="character" w:styleId="Strong">
    <w:name w:val="Strong"/>
    <w:basedOn w:val="DefaultParagraphFont"/>
    <w:uiPriority w:val="22"/>
    <w:qFormat/>
    <w:rsid w:val="00773AD2"/>
    <w:rPr>
      <w:b/>
      <w:bCs/>
    </w:rPr>
  </w:style>
  <w:style w:type="character" w:styleId="Emphasis">
    <w:name w:val="Emphasis"/>
    <w:basedOn w:val="DefaultParagraphFont"/>
    <w:uiPriority w:val="20"/>
    <w:qFormat/>
    <w:rsid w:val="00773AD2"/>
    <w:rPr>
      <w:i/>
      <w:iCs/>
      <w:color w:val="70AD47" w:themeColor="accent6"/>
    </w:rPr>
  </w:style>
  <w:style w:type="paragraph" w:styleId="NoSpacing">
    <w:name w:val="No Spacing"/>
    <w:uiPriority w:val="1"/>
    <w:qFormat/>
    <w:rsid w:val="00773AD2"/>
    <w:pPr>
      <w:spacing w:after="0" w:line="240" w:lineRule="auto"/>
    </w:pPr>
  </w:style>
  <w:style w:type="paragraph" w:styleId="Quote">
    <w:name w:val="Quote"/>
    <w:basedOn w:val="Normal"/>
    <w:next w:val="Normal"/>
    <w:link w:val="QuoteChar"/>
    <w:uiPriority w:val="29"/>
    <w:qFormat/>
    <w:rsid w:val="00773AD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73AD2"/>
    <w:rPr>
      <w:i/>
      <w:iCs/>
      <w:color w:val="262626" w:themeColor="text1" w:themeTint="D9"/>
    </w:rPr>
  </w:style>
  <w:style w:type="paragraph" w:styleId="IntenseQuote">
    <w:name w:val="Intense Quote"/>
    <w:basedOn w:val="Normal"/>
    <w:next w:val="Normal"/>
    <w:link w:val="IntenseQuoteChar"/>
    <w:uiPriority w:val="30"/>
    <w:qFormat/>
    <w:rsid w:val="00773AD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773AD2"/>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773AD2"/>
    <w:rPr>
      <w:i/>
      <w:iCs/>
    </w:rPr>
  </w:style>
  <w:style w:type="character" w:styleId="IntenseEmphasis">
    <w:name w:val="Intense Emphasis"/>
    <w:basedOn w:val="DefaultParagraphFont"/>
    <w:uiPriority w:val="21"/>
    <w:qFormat/>
    <w:rsid w:val="00773AD2"/>
    <w:rPr>
      <w:b/>
      <w:bCs/>
      <w:i/>
      <w:iCs/>
    </w:rPr>
  </w:style>
  <w:style w:type="character" w:styleId="SubtleReference">
    <w:name w:val="Subtle Reference"/>
    <w:basedOn w:val="DefaultParagraphFont"/>
    <w:uiPriority w:val="31"/>
    <w:qFormat/>
    <w:rsid w:val="00773AD2"/>
    <w:rPr>
      <w:smallCaps/>
      <w:color w:val="595959" w:themeColor="text1" w:themeTint="A6"/>
    </w:rPr>
  </w:style>
  <w:style w:type="character" w:styleId="IntenseReference">
    <w:name w:val="Intense Reference"/>
    <w:basedOn w:val="DefaultParagraphFont"/>
    <w:uiPriority w:val="32"/>
    <w:qFormat/>
    <w:rsid w:val="00773AD2"/>
    <w:rPr>
      <w:b/>
      <w:bCs/>
      <w:smallCaps/>
      <w:color w:val="70AD47" w:themeColor="accent6"/>
    </w:rPr>
  </w:style>
  <w:style w:type="character" w:styleId="BookTitle">
    <w:name w:val="Book Title"/>
    <w:basedOn w:val="DefaultParagraphFont"/>
    <w:uiPriority w:val="33"/>
    <w:qFormat/>
    <w:rsid w:val="00773AD2"/>
    <w:rPr>
      <w:b/>
      <w:bCs/>
      <w:caps w:val="0"/>
      <w:smallCaps/>
      <w:spacing w:val="7"/>
      <w:sz w:val="21"/>
      <w:szCs w:val="21"/>
    </w:rPr>
  </w:style>
  <w:style w:type="paragraph" w:styleId="TOCHeading">
    <w:name w:val="TOC Heading"/>
    <w:basedOn w:val="Heading1"/>
    <w:next w:val="Normal"/>
    <w:uiPriority w:val="39"/>
    <w:semiHidden/>
    <w:unhideWhenUsed/>
    <w:qFormat/>
    <w:rsid w:val="00773AD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02517">
      <w:bodyDiv w:val="1"/>
      <w:marLeft w:val="0"/>
      <w:marRight w:val="0"/>
      <w:marTop w:val="0"/>
      <w:marBottom w:val="0"/>
      <w:divBdr>
        <w:top w:val="none" w:sz="0" w:space="0" w:color="auto"/>
        <w:left w:val="none" w:sz="0" w:space="0" w:color="auto"/>
        <w:bottom w:val="none" w:sz="0" w:space="0" w:color="auto"/>
        <w:right w:val="none" w:sz="0" w:space="0" w:color="auto"/>
      </w:divBdr>
      <w:divsChild>
        <w:div w:id="1930044919">
          <w:marLeft w:val="475"/>
          <w:marRight w:val="0"/>
          <w:marTop w:val="72"/>
          <w:marBottom w:val="120"/>
          <w:divBdr>
            <w:top w:val="none" w:sz="0" w:space="0" w:color="auto"/>
            <w:left w:val="none" w:sz="0" w:space="0" w:color="auto"/>
            <w:bottom w:val="none" w:sz="0" w:space="0" w:color="auto"/>
            <w:right w:val="none" w:sz="0" w:space="0" w:color="auto"/>
          </w:divBdr>
        </w:div>
        <w:div w:id="197133717">
          <w:marLeft w:val="475"/>
          <w:marRight w:val="0"/>
          <w:marTop w:val="72"/>
          <w:marBottom w:val="120"/>
          <w:divBdr>
            <w:top w:val="none" w:sz="0" w:space="0" w:color="auto"/>
            <w:left w:val="none" w:sz="0" w:space="0" w:color="auto"/>
            <w:bottom w:val="none" w:sz="0" w:space="0" w:color="auto"/>
            <w:right w:val="none" w:sz="0" w:space="0" w:color="auto"/>
          </w:divBdr>
        </w:div>
        <w:div w:id="403064567">
          <w:marLeft w:val="475"/>
          <w:marRight w:val="0"/>
          <w:marTop w:val="72"/>
          <w:marBottom w:val="120"/>
          <w:divBdr>
            <w:top w:val="none" w:sz="0" w:space="0" w:color="auto"/>
            <w:left w:val="none" w:sz="0" w:space="0" w:color="auto"/>
            <w:bottom w:val="none" w:sz="0" w:space="0" w:color="auto"/>
            <w:right w:val="none" w:sz="0" w:space="0" w:color="auto"/>
          </w:divBdr>
        </w:div>
      </w:divsChild>
    </w:div>
    <w:div w:id="237180073">
      <w:bodyDiv w:val="1"/>
      <w:marLeft w:val="0"/>
      <w:marRight w:val="0"/>
      <w:marTop w:val="0"/>
      <w:marBottom w:val="0"/>
      <w:divBdr>
        <w:top w:val="none" w:sz="0" w:space="0" w:color="auto"/>
        <w:left w:val="none" w:sz="0" w:space="0" w:color="auto"/>
        <w:bottom w:val="none" w:sz="0" w:space="0" w:color="auto"/>
        <w:right w:val="none" w:sz="0" w:space="0" w:color="auto"/>
      </w:divBdr>
      <w:divsChild>
        <w:div w:id="1545752989">
          <w:marLeft w:val="475"/>
          <w:marRight w:val="0"/>
          <w:marTop w:val="72"/>
          <w:marBottom w:val="120"/>
          <w:divBdr>
            <w:top w:val="none" w:sz="0" w:space="0" w:color="auto"/>
            <w:left w:val="none" w:sz="0" w:space="0" w:color="auto"/>
            <w:bottom w:val="none" w:sz="0" w:space="0" w:color="auto"/>
            <w:right w:val="none" w:sz="0" w:space="0" w:color="auto"/>
          </w:divBdr>
        </w:div>
      </w:divsChild>
    </w:div>
    <w:div w:id="278344362">
      <w:bodyDiv w:val="1"/>
      <w:marLeft w:val="0"/>
      <w:marRight w:val="0"/>
      <w:marTop w:val="0"/>
      <w:marBottom w:val="0"/>
      <w:divBdr>
        <w:top w:val="none" w:sz="0" w:space="0" w:color="auto"/>
        <w:left w:val="none" w:sz="0" w:space="0" w:color="auto"/>
        <w:bottom w:val="none" w:sz="0" w:space="0" w:color="auto"/>
        <w:right w:val="none" w:sz="0" w:space="0" w:color="auto"/>
      </w:divBdr>
    </w:div>
    <w:div w:id="686102016">
      <w:bodyDiv w:val="1"/>
      <w:marLeft w:val="0"/>
      <w:marRight w:val="0"/>
      <w:marTop w:val="0"/>
      <w:marBottom w:val="0"/>
      <w:divBdr>
        <w:top w:val="none" w:sz="0" w:space="0" w:color="auto"/>
        <w:left w:val="none" w:sz="0" w:space="0" w:color="auto"/>
        <w:bottom w:val="none" w:sz="0" w:space="0" w:color="auto"/>
        <w:right w:val="none" w:sz="0" w:space="0" w:color="auto"/>
      </w:divBdr>
      <w:divsChild>
        <w:div w:id="1508717326">
          <w:marLeft w:val="0"/>
          <w:marRight w:val="0"/>
          <w:marTop w:val="0"/>
          <w:marBottom w:val="0"/>
          <w:divBdr>
            <w:top w:val="none" w:sz="0" w:space="0" w:color="auto"/>
            <w:left w:val="none" w:sz="0" w:space="0" w:color="auto"/>
            <w:bottom w:val="none" w:sz="0" w:space="0" w:color="auto"/>
            <w:right w:val="none" w:sz="0" w:space="0" w:color="auto"/>
          </w:divBdr>
          <w:divsChild>
            <w:div w:id="2033266233">
              <w:marLeft w:val="0"/>
              <w:marRight w:val="0"/>
              <w:marTop w:val="0"/>
              <w:marBottom w:val="0"/>
              <w:divBdr>
                <w:top w:val="none" w:sz="0" w:space="0" w:color="auto"/>
                <w:left w:val="none" w:sz="0" w:space="0" w:color="auto"/>
                <w:bottom w:val="none" w:sz="0" w:space="0" w:color="auto"/>
                <w:right w:val="none" w:sz="0" w:space="0" w:color="auto"/>
              </w:divBdr>
              <w:divsChild>
                <w:div w:id="934091788">
                  <w:marLeft w:val="0"/>
                  <w:marRight w:val="0"/>
                  <w:marTop w:val="0"/>
                  <w:marBottom w:val="0"/>
                  <w:divBdr>
                    <w:top w:val="none" w:sz="0" w:space="0" w:color="auto"/>
                    <w:left w:val="none" w:sz="0" w:space="0" w:color="auto"/>
                    <w:bottom w:val="none" w:sz="0" w:space="0" w:color="auto"/>
                    <w:right w:val="none" w:sz="0" w:space="0" w:color="auto"/>
                  </w:divBdr>
                  <w:divsChild>
                    <w:div w:id="1084884967">
                      <w:marLeft w:val="0"/>
                      <w:marRight w:val="0"/>
                      <w:marTop w:val="0"/>
                      <w:marBottom w:val="0"/>
                      <w:divBdr>
                        <w:top w:val="none" w:sz="0" w:space="0" w:color="auto"/>
                        <w:left w:val="none" w:sz="0" w:space="0" w:color="auto"/>
                        <w:bottom w:val="none" w:sz="0" w:space="0" w:color="auto"/>
                        <w:right w:val="none" w:sz="0" w:space="0" w:color="auto"/>
                      </w:divBdr>
                    </w:div>
                    <w:div w:id="930241705">
                      <w:marLeft w:val="0"/>
                      <w:marRight w:val="0"/>
                      <w:marTop w:val="0"/>
                      <w:marBottom w:val="0"/>
                      <w:divBdr>
                        <w:top w:val="none" w:sz="0" w:space="0" w:color="auto"/>
                        <w:left w:val="none" w:sz="0" w:space="0" w:color="auto"/>
                        <w:bottom w:val="none" w:sz="0" w:space="0" w:color="auto"/>
                        <w:right w:val="none" w:sz="0" w:space="0" w:color="auto"/>
                      </w:divBdr>
                    </w:div>
                    <w:div w:id="1639990059">
                      <w:marLeft w:val="0"/>
                      <w:marRight w:val="0"/>
                      <w:marTop w:val="0"/>
                      <w:marBottom w:val="0"/>
                      <w:divBdr>
                        <w:top w:val="none" w:sz="0" w:space="0" w:color="auto"/>
                        <w:left w:val="none" w:sz="0" w:space="0" w:color="auto"/>
                        <w:bottom w:val="none" w:sz="0" w:space="0" w:color="auto"/>
                        <w:right w:val="none" w:sz="0" w:space="0" w:color="auto"/>
                      </w:divBdr>
                    </w:div>
                    <w:div w:id="1878354594">
                      <w:marLeft w:val="0"/>
                      <w:marRight w:val="0"/>
                      <w:marTop w:val="0"/>
                      <w:marBottom w:val="0"/>
                      <w:divBdr>
                        <w:top w:val="none" w:sz="0" w:space="0" w:color="auto"/>
                        <w:left w:val="none" w:sz="0" w:space="0" w:color="auto"/>
                        <w:bottom w:val="none" w:sz="0" w:space="0" w:color="auto"/>
                        <w:right w:val="none" w:sz="0" w:space="0" w:color="auto"/>
                      </w:divBdr>
                    </w:div>
                    <w:div w:id="1661351311">
                      <w:marLeft w:val="0"/>
                      <w:marRight w:val="0"/>
                      <w:marTop w:val="0"/>
                      <w:marBottom w:val="0"/>
                      <w:divBdr>
                        <w:top w:val="none" w:sz="0" w:space="0" w:color="auto"/>
                        <w:left w:val="none" w:sz="0" w:space="0" w:color="auto"/>
                        <w:bottom w:val="none" w:sz="0" w:space="0" w:color="auto"/>
                        <w:right w:val="none" w:sz="0" w:space="0" w:color="auto"/>
                      </w:divBdr>
                    </w:div>
                    <w:div w:id="1050111244">
                      <w:marLeft w:val="0"/>
                      <w:marRight w:val="0"/>
                      <w:marTop w:val="0"/>
                      <w:marBottom w:val="0"/>
                      <w:divBdr>
                        <w:top w:val="none" w:sz="0" w:space="0" w:color="auto"/>
                        <w:left w:val="none" w:sz="0" w:space="0" w:color="auto"/>
                        <w:bottom w:val="none" w:sz="0" w:space="0" w:color="auto"/>
                        <w:right w:val="none" w:sz="0" w:space="0" w:color="auto"/>
                      </w:divBdr>
                    </w:div>
                    <w:div w:id="3635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697633">
      <w:bodyDiv w:val="1"/>
      <w:marLeft w:val="0"/>
      <w:marRight w:val="0"/>
      <w:marTop w:val="0"/>
      <w:marBottom w:val="0"/>
      <w:divBdr>
        <w:top w:val="none" w:sz="0" w:space="0" w:color="auto"/>
        <w:left w:val="none" w:sz="0" w:space="0" w:color="auto"/>
        <w:bottom w:val="none" w:sz="0" w:space="0" w:color="auto"/>
        <w:right w:val="none" w:sz="0" w:space="0" w:color="auto"/>
      </w:divBdr>
      <w:divsChild>
        <w:div w:id="328099404">
          <w:marLeft w:val="475"/>
          <w:marRight w:val="0"/>
          <w:marTop w:val="72"/>
          <w:marBottom w:val="120"/>
          <w:divBdr>
            <w:top w:val="none" w:sz="0" w:space="0" w:color="auto"/>
            <w:left w:val="none" w:sz="0" w:space="0" w:color="auto"/>
            <w:bottom w:val="none" w:sz="0" w:space="0" w:color="auto"/>
            <w:right w:val="none" w:sz="0" w:space="0" w:color="auto"/>
          </w:divBdr>
        </w:div>
        <w:div w:id="593056963">
          <w:marLeft w:val="475"/>
          <w:marRight w:val="0"/>
          <w:marTop w:val="72"/>
          <w:marBottom w:val="120"/>
          <w:divBdr>
            <w:top w:val="none" w:sz="0" w:space="0" w:color="auto"/>
            <w:left w:val="none" w:sz="0" w:space="0" w:color="auto"/>
            <w:bottom w:val="none" w:sz="0" w:space="0" w:color="auto"/>
            <w:right w:val="none" w:sz="0" w:space="0" w:color="auto"/>
          </w:divBdr>
        </w:div>
        <w:div w:id="138764569">
          <w:marLeft w:val="475"/>
          <w:marRight w:val="0"/>
          <w:marTop w:val="72"/>
          <w:marBottom w:val="120"/>
          <w:divBdr>
            <w:top w:val="none" w:sz="0" w:space="0" w:color="auto"/>
            <w:left w:val="none" w:sz="0" w:space="0" w:color="auto"/>
            <w:bottom w:val="none" w:sz="0" w:space="0" w:color="auto"/>
            <w:right w:val="none" w:sz="0" w:space="0" w:color="auto"/>
          </w:divBdr>
        </w:div>
        <w:div w:id="1637564026">
          <w:marLeft w:val="475"/>
          <w:marRight w:val="0"/>
          <w:marTop w:val="72"/>
          <w:marBottom w:val="120"/>
          <w:divBdr>
            <w:top w:val="none" w:sz="0" w:space="0" w:color="auto"/>
            <w:left w:val="none" w:sz="0" w:space="0" w:color="auto"/>
            <w:bottom w:val="none" w:sz="0" w:space="0" w:color="auto"/>
            <w:right w:val="none" w:sz="0" w:space="0" w:color="auto"/>
          </w:divBdr>
        </w:div>
        <w:div w:id="1210068084">
          <w:marLeft w:val="475"/>
          <w:marRight w:val="0"/>
          <w:marTop w:val="72"/>
          <w:marBottom w:val="120"/>
          <w:divBdr>
            <w:top w:val="none" w:sz="0" w:space="0" w:color="auto"/>
            <w:left w:val="none" w:sz="0" w:space="0" w:color="auto"/>
            <w:bottom w:val="none" w:sz="0" w:space="0" w:color="auto"/>
            <w:right w:val="none" w:sz="0" w:space="0" w:color="auto"/>
          </w:divBdr>
        </w:div>
        <w:div w:id="910584030">
          <w:marLeft w:val="475"/>
          <w:marRight w:val="0"/>
          <w:marTop w:val="72"/>
          <w:marBottom w:val="120"/>
          <w:divBdr>
            <w:top w:val="none" w:sz="0" w:space="0" w:color="auto"/>
            <w:left w:val="none" w:sz="0" w:space="0" w:color="auto"/>
            <w:bottom w:val="none" w:sz="0" w:space="0" w:color="auto"/>
            <w:right w:val="none" w:sz="0" w:space="0" w:color="auto"/>
          </w:divBdr>
        </w:div>
      </w:divsChild>
    </w:div>
    <w:div w:id="1946307747">
      <w:bodyDiv w:val="1"/>
      <w:marLeft w:val="0"/>
      <w:marRight w:val="0"/>
      <w:marTop w:val="0"/>
      <w:marBottom w:val="0"/>
      <w:divBdr>
        <w:top w:val="none" w:sz="0" w:space="0" w:color="auto"/>
        <w:left w:val="none" w:sz="0" w:space="0" w:color="auto"/>
        <w:bottom w:val="none" w:sz="0" w:space="0" w:color="auto"/>
        <w:right w:val="none" w:sz="0" w:space="0" w:color="auto"/>
      </w:divBdr>
      <w:divsChild>
        <w:div w:id="1912958510">
          <w:marLeft w:val="475"/>
          <w:marRight w:val="0"/>
          <w:marTop w:val="67"/>
          <w:marBottom w:val="120"/>
          <w:divBdr>
            <w:top w:val="none" w:sz="0" w:space="0" w:color="auto"/>
            <w:left w:val="none" w:sz="0" w:space="0" w:color="auto"/>
            <w:bottom w:val="none" w:sz="0" w:space="0" w:color="auto"/>
            <w:right w:val="none" w:sz="0" w:space="0" w:color="auto"/>
          </w:divBdr>
        </w:div>
      </w:divsChild>
    </w:div>
    <w:div w:id="1981643648">
      <w:bodyDiv w:val="1"/>
      <w:marLeft w:val="0"/>
      <w:marRight w:val="0"/>
      <w:marTop w:val="0"/>
      <w:marBottom w:val="0"/>
      <w:divBdr>
        <w:top w:val="none" w:sz="0" w:space="0" w:color="auto"/>
        <w:left w:val="none" w:sz="0" w:space="0" w:color="auto"/>
        <w:bottom w:val="none" w:sz="0" w:space="0" w:color="auto"/>
        <w:right w:val="none" w:sz="0" w:space="0" w:color="auto"/>
      </w:divBdr>
      <w:divsChild>
        <w:div w:id="885602286">
          <w:marLeft w:val="475"/>
          <w:marRight w:val="0"/>
          <w:marTop w:val="72"/>
          <w:marBottom w:val="120"/>
          <w:divBdr>
            <w:top w:val="none" w:sz="0" w:space="0" w:color="auto"/>
            <w:left w:val="none" w:sz="0" w:space="0" w:color="auto"/>
            <w:bottom w:val="none" w:sz="0" w:space="0" w:color="auto"/>
            <w:right w:val="none" w:sz="0" w:space="0" w:color="auto"/>
          </w:divBdr>
        </w:div>
        <w:div w:id="433131961">
          <w:marLeft w:val="475"/>
          <w:marRight w:val="0"/>
          <w:marTop w:val="72"/>
          <w:marBottom w:val="120"/>
          <w:divBdr>
            <w:top w:val="none" w:sz="0" w:space="0" w:color="auto"/>
            <w:left w:val="none" w:sz="0" w:space="0" w:color="auto"/>
            <w:bottom w:val="none" w:sz="0" w:space="0" w:color="auto"/>
            <w:right w:val="none" w:sz="0" w:space="0" w:color="auto"/>
          </w:divBdr>
        </w:div>
        <w:div w:id="250092293">
          <w:marLeft w:val="475"/>
          <w:marRight w:val="0"/>
          <w:marTop w:val="72"/>
          <w:marBottom w:val="120"/>
          <w:divBdr>
            <w:top w:val="none" w:sz="0" w:space="0" w:color="auto"/>
            <w:left w:val="none" w:sz="0" w:space="0" w:color="auto"/>
            <w:bottom w:val="none" w:sz="0" w:space="0" w:color="auto"/>
            <w:right w:val="none" w:sz="0" w:space="0" w:color="auto"/>
          </w:divBdr>
        </w:div>
        <w:div w:id="2022079768">
          <w:marLeft w:val="475"/>
          <w:marRight w:val="0"/>
          <w:marTop w:val="72"/>
          <w:marBottom w:val="120"/>
          <w:divBdr>
            <w:top w:val="none" w:sz="0" w:space="0" w:color="auto"/>
            <w:left w:val="none" w:sz="0" w:space="0" w:color="auto"/>
            <w:bottom w:val="none" w:sz="0" w:space="0" w:color="auto"/>
            <w:right w:val="none" w:sz="0" w:space="0" w:color="auto"/>
          </w:divBdr>
        </w:div>
        <w:div w:id="2134908846">
          <w:marLeft w:val="475"/>
          <w:marRight w:val="0"/>
          <w:marTop w:val="72"/>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5</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Waldegrave</dc:creator>
  <cp:keywords/>
  <dc:description/>
  <cp:lastModifiedBy>Waldegrave Emma (RTH) OUH</cp:lastModifiedBy>
  <cp:revision>7</cp:revision>
  <dcterms:created xsi:type="dcterms:W3CDTF">2021-07-12T10:15:00Z</dcterms:created>
  <dcterms:modified xsi:type="dcterms:W3CDTF">2021-07-12T14:51:00Z</dcterms:modified>
</cp:coreProperties>
</file>