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9D" w:rsidRPr="003542AF" w:rsidRDefault="008D7F9D" w:rsidP="008A6EB5">
      <w:pPr>
        <w:jc w:val="center"/>
        <w:rPr>
          <w:rFonts w:ascii="Verdana" w:hAnsi="Verdana"/>
          <w:noProof/>
          <w:color w:val="000000"/>
          <w:sz w:val="32"/>
          <w:szCs w:val="24"/>
          <w:lang w:eastAsia="en-GB"/>
        </w:rPr>
      </w:pPr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Vascular Science Network</w:t>
      </w:r>
      <w:r w:rsidR="008A6EB5"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 xml:space="preserve"> </w:t>
      </w:r>
      <w:r w:rsidRPr="003542AF">
        <w:rPr>
          <w:rFonts w:ascii="Verdana" w:hAnsi="Verdana"/>
          <w:noProof/>
          <w:color w:val="000000"/>
          <w:sz w:val="32"/>
          <w:szCs w:val="24"/>
          <w:lang w:eastAsia="en-GB"/>
        </w:rPr>
        <w:t>Programme</w:t>
      </w:r>
    </w:p>
    <w:p w:rsidR="008A6EB5" w:rsidRPr="003542AF" w:rsidRDefault="008A6EB5" w:rsidP="008A6EB5">
      <w:pPr>
        <w:jc w:val="center"/>
        <w:rPr>
          <w:rFonts w:ascii="Verdana" w:hAnsi="Verdana"/>
          <w:noProof/>
          <w:color w:val="000000"/>
          <w:sz w:val="28"/>
          <w:szCs w:val="24"/>
          <w:lang w:eastAsia="en-GB"/>
        </w:rPr>
      </w:pPr>
      <w:r w:rsidRPr="003542AF">
        <w:rPr>
          <w:rFonts w:ascii="Verdana" w:hAnsi="Verdana"/>
          <w:noProof/>
          <w:color w:val="000000"/>
          <w:sz w:val="28"/>
          <w:szCs w:val="24"/>
          <w:lang w:eastAsia="en-GB"/>
        </w:rPr>
        <w:t>Wednesday 27</w:t>
      </w:r>
      <w:r w:rsidRPr="003542AF">
        <w:rPr>
          <w:rFonts w:ascii="Verdana" w:hAnsi="Verdana"/>
          <w:noProof/>
          <w:color w:val="000000"/>
          <w:sz w:val="28"/>
          <w:szCs w:val="24"/>
          <w:vertAlign w:val="superscript"/>
          <w:lang w:eastAsia="en-GB"/>
        </w:rPr>
        <w:t>th</w:t>
      </w:r>
      <w:r w:rsidR="00B72812">
        <w:rPr>
          <w:rFonts w:ascii="Verdana" w:hAnsi="Verdana"/>
          <w:noProof/>
          <w:color w:val="000000"/>
          <w:sz w:val="28"/>
          <w:szCs w:val="24"/>
          <w:lang w:eastAsia="en-GB"/>
        </w:rPr>
        <w:t xml:space="preserve"> January 2016</w:t>
      </w:r>
    </w:p>
    <w:p w:rsidR="008A6EB5" w:rsidRPr="00EB6DBA" w:rsidRDefault="008A6EB5" w:rsidP="008A6EB5">
      <w:pPr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Tutorial Room 6, </w:t>
      </w:r>
      <w:r w:rsidR="00EB366D">
        <w:rPr>
          <w:rFonts w:ascii="Verdana" w:hAnsi="Verdana"/>
          <w:noProof/>
          <w:color w:val="000000"/>
          <w:szCs w:val="18"/>
          <w:lang w:eastAsia="en-GB"/>
        </w:rPr>
        <w:t xml:space="preserve">Level 4, 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UH Bristol Education and Research Centre (opposite BRI</w:t>
      </w:r>
      <w:r w:rsidR="00D950F3" w:rsidRPr="00EB6DBA">
        <w:rPr>
          <w:rFonts w:ascii="Verdana" w:hAnsi="Verdana"/>
          <w:noProof/>
          <w:color w:val="000000"/>
          <w:szCs w:val="18"/>
          <w:lang w:eastAsia="en-GB"/>
        </w:rPr>
        <w:t xml:space="preserve"> entrance on Upper Maudlin Street</w:t>
      </w:r>
      <w:r w:rsidR="008D7F9D" w:rsidRPr="00EB6DBA">
        <w:rPr>
          <w:rFonts w:ascii="Verdana" w:hAnsi="Verdana"/>
          <w:noProof/>
          <w:color w:val="000000"/>
          <w:szCs w:val="18"/>
          <w:lang w:eastAsia="en-GB"/>
        </w:rPr>
        <w:t>).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</w:p>
    <w:p w:rsidR="002A063D" w:rsidRPr="00EB6DBA" w:rsidRDefault="002A063D" w:rsidP="008A6EB5">
      <w:pPr>
        <w:spacing w:after="0"/>
        <w:rPr>
          <w:rFonts w:ascii="Verdana" w:hAnsi="Verdana"/>
          <w:i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i/>
          <w:noProof/>
          <w:color w:val="000000"/>
          <w:szCs w:val="18"/>
          <w:lang w:eastAsia="en-GB"/>
        </w:rPr>
        <w:t>Access requires a UHBristol swipe card or ring the bell for entry.</w:t>
      </w:r>
      <w:r w:rsidR="008A6EB5" w:rsidRPr="00EB6DBA">
        <w:rPr>
          <w:rFonts w:ascii="Verdana" w:hAnsi="Verdana"/>
          <w:i/>
          <w:noProof/>
          <w:color w:val="000000"/>
          <w:szCs w:val="18"/>
          <w:lang w:eastAsia="en-GB"/>
        </w:rPr>
        <w:t xml:space="preserve"> </w:t>
      </w:r>
    </w:p>
    <w:p w:rsidR="008A6EB5" w:rsidRPr="00EB6DBA" w:rsidRDefault="00EB366D" w:rsidP="008A6EB5">
      <w:pPr>
        <w:spacing w:after="0"/>
        <w:rPr>
          <w:rFonts w:ascii="Verdana" w:hAnsi="Verdana"/>
          <w:i/>
          <w:noProof/>
          <w:color w:val="000000"/>
          <w:szCs w:val="18"/>
          <w:lang w:eastAsia="en-GB"/>
        </w:rPr>
      </w:pPr>
      <w:r>
        <w:rPr>
          <w:rFonts w:ascii="Verdana" w:hAnsi="Verdana"/>
          <w:i/>
          <w:noProof/>
          <w:color w:val="000000"/>
          <w:szCs w:val="18"/>
          <w:lang w:eastAsia="en-GB"/>
        </w:rPr>
        <w:t>NB: The main entrance is on level 3!</w:t>
      </w:r>
    </w:p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tbl>
      <w:tblPr>
        <w:tblStyle w:val="LightGrid-Accent4"/>
        <w:tblW w:w="9242" w:type="dxa"/>
        <w:tblLayout w:type="fixed"/>
        <w:tblLook w:val="04A0" w:firstRow="1" w:lastRow="0" w:firstColumn="1" w:lastColumn="0" w:noHBand="0" w:noVBand="1"/>
      </w:tblPr>
      <w:tblGrid>
        <w:gridCol w:w="828"/>
        <w:gridCol w:w="1364"/>
        <w:gridCol w:w="2169"/>
        <w:gridCol w:w="1417"/>
        <w:gridCol w:w="3464"/>
      </w:tblGrid>
      <w:tr w:rsidR="00EF0017" w:rsidRPr="00EB6DBA" w:rsidTr="002B3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 w:rsidP="008A6EB5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3:00</w:t>
            </w:r>
          </w:p>
        </w:tc>
        <w:tc>
          <w:tcPr>
            <w:tcW w:w="1364" w:type="dxa"/>
          </w:tcPr>
          <w:p w:rsidR="00EF0017" w:rsidRPr="00EB6DBA" w:rsidRDefault="00EF0017" w:rsidP="008A6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Break-out area, Level 4 </w:t>
            </w:r>
          </w:p>
        </w:tc>
        <w:tc>
          <w:tcPr>
            <w:tcW w:w="2169" w:type="dxa"/>
          </w:tcPr>
          <w:p w:rsidR="00EF0017" w:rsidRPr="00EB6DBA" w:rsidRDefault="00EF0017" w:rsidP="008D7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Coffee/tea/juice/biscuits</w:t>
            </w:r>
          </w:p>
        </w:tc>
        <w:tc>
          <w:tcPr>
            <w:tcW w:w="1417" w:type="dxa"/>
          </w:tcPr>
          <w:p w:rsidR="00EF0017" w:rsidRPr="00EB6DBA" w:rsidRDefault="00EF0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EF0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Outcomes/actions</w:t>
            </w: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3:30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Tutorial Room 6, Level 4</w:t>
            </w:r>
          </w:p>
        </w:tc>
        <w:tc>
          <w:tcPr>
            <w:tcW w:w="2169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Welcome, intros &amp; apologies.</w:t>
            </w:r>
          </w:p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Update from each unit.</w:t>
            </w:r>
          </w:p>
        </w:tc>
        <w:tc>
          <w:tcPr>
            <w:tcW w:w="1417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Teresa - UHB </w:t>
            </w:r>
          </w:p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Vicky – RUH</w:t>
            </w:r>
          </w:p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sz w:val="20"/>
                <w:szCs w:val="18"/>
                <w:lang w:eastAsia="en-GB"/>
              </w:rPr>
              <w:t>Maria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- NBT</w:t>
            </w:r>
          </w:p>
        </w:tc>
        <w:tc>
          <w:tcPr>
            <w:tcW w:w="3464" w:type="dxa"/>
          </w:tcPr>
          <w:p w:rsidR="00EF0017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UHB- </w:t>
            </w:r>
            <w:r w:rsidR="00C9697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progressing with uPACs, going paper</w:t>
            </w:r>
            <w:r w:rsidR="00755C58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less, possibly piloting 7/7 DVT, progressing iqips.</w:t>
            </w:r>
            <w:r w:rsidR="00EB5C2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2 new STP for Sep16 (one in-service).</w:t>
            </w:r>
          </w:p>
          <w:p w:rsidR="00C96972" w:rsidRDefault="00C969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NBT-</w:t>
            </w:r>
            <w:r w:rsidR="002B31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  <w:r w:rsidR="00755C58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busy, </w:t>
            </w:r>
            <w:r w:rsidR="002B31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no 7/7 plans</w:t>
            </w:r>
            <w:r w:rsidR="00EB5C2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. 1 new STP Sep16.</w:t>
            </w:r>
          </w:p>
          <w:p w:rsidR="00C96972" w:rsidRPr="00EB6DBA" w:rsidRDefault="00C969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RUH-</w:t>
            </w:r>
            <w:r w:rsidR="00755C58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Working on iqips, </w:t>
            </w:r>
            <w:r w:rsidR="002B31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no 7/7 plans</w:t>
            </w:r>
            <w:r w:rsidR="00EB5C2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.</w:t>
            </w: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3:45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2F02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Trainee update</w:t>
            </w:r>
          </w:p>
        </w:tc>
        <w:tc>
          <w:tcPr>
            <w:tcW w:w="1417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All trainees (Merv, Kate, Alex, Ryan, Nick, Will, Emma)</w:t>
            </w:r>
          </w:p>
        </w:tc>
        <w:tc>
          <w:tcPr>
            <w:tcW w:w="3464" w:type="dxa"/>
          </w:tcPr>
          <w:p w:rsidR="00EF0017" w:rsidRPr="00EB6DBA" w:rsidRDefault="002B3142" w:rsidP="002B3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 reminder to set up honarary contracts for trainees.</w:t>
            </w: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4:00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NIHR PhD project update</w:t>
            </w:r>
          </w:p>
        </w:tc>
        <w:tc>
          <w:tcPr>
            <w:tcW w:w="1417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Michelle</w:t>
            </w:r>
          </w:p>
        </w:tc>
        <w:tc>
          <w:tcPr>
            <w:tcW w:w="34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 w:rsidP="00946783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4:10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946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One-stop Vasc clinic audit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Kate </w:t>
            </w:r>
          </w:p>
        </w:tc>
        <w:tc>
          <w:tcPr>
            <w:tcW w:w="3464" w:type="dxa"/>
          </w:tcPr>
          <w:p w:rsidR="00EF0017" w:rsidRPr="00EB6DBA" w:rsidRDefault="00C96972" w:rsidP="002B3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Main problem </w:t>
            </w:r>
            <w:r w:rsidR="001A2D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was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clinic doctors not sending patients down to VSU with scan referral</w:t>
            </w:r>
            <w:r w:rsidR="001A2D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, to remind and reaudit. A comment that it’s not one-stop if patients are not reviewed back in clinic same day – do patients come back to clinic another time? CU and EM to </w:t>
            </w:r>
            <w:r w:rsidR="000E500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prospectively </w:t>
            </w:r>
            <w:r w:rsidR="001A2D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review patient pathways, </w:t>
            </w:r>
            <w:r w:rsidR="002B31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clinic visits and journey times at BRI (?compare across network).</w:t>
            </w: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4:15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Graft/stent response audit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Alex </w:t>
            </w:r>
          </w:p>
        </w:tc>
        <w:tc>
          <w:tcPr>
            <w:tcW w:w="3464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4:25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Stent outcomes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Resh</w:t>
            </w:r>
          </w:p>
        </w:tc>
        <w:tc>
          <w:tcPr>
            <w:tcW w:w="3464" w:type="dxa"/>
          </w:tcPr>
          <w:p w:rsidR="00EF0017" w:rsidRPr="00EB6DBA" w:rsidRDefault="00C96972" w:rsidP="00C96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Submitting to SWVS. Would also be </w:t>
            </w:r>
            <w:r w:rsidR="002B3142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useful to add in NBT stent data – unclear what data has already been collected/analysed at NBT.</w:t>
            </w: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35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946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Pre &amp; post PTA ABPI audit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Charish</w:t>
            </w:r>
          </w:p>
        </w:tc>
        <w:tc>
          <w:tcPr>
            <w:tcW w:w="3464" w:type="dxa"/>
          </w:tcPr>
          <w:p w:rsidR="00EF0017" w:rsidRPr="00EB6DBA" w:rsidRDefault="00C96972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Is an ABPI same day as PTA indictative of ourcome? CU &amp; EM to conduct literature review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lastRenderedPageBreak/>
              <w:t>and possible comparison study with clinic f/up ABPIs.</w:t>
            </w: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lastRenderedPageBreak/>
              <w:t>4: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40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Inpatient ABPI audit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Charish</w:t>
            </w:r>
          </w:p>
        </w:tc>
        <w:tc>
          <w:tcPr>
            <w:tcW w:w="3464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 w:rsidP="00DD0AB0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4:</w:t>
            </w: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45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ABPI QA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Emily</w:t>
            </w:r>
          </w:p>
        </w:tc>
        <w:tc>
          <w:tcPr>
            <w:tcW w:w="3464" w:type="dxa"/>
          </w:tcPr>
          <w:p w:rsidR="00EF0017" w:rsidRPr="00EB6DBA" w:rsidRDefault="00C96972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Good correlation of M/B/T signals but small numbers. To continue, include trainees and possibly compare to duplex spectra.</w:t>
            </w: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 w:rsidP="000C0649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5:00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Image Storage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Discussion</w:t>
            </w:r>
          </w:p>
        </w:tc>
        <w:tc>
          <w:tcPr>
            <w:tcW w:w="3464" w:type="dxa"/>
          </w:tcPr>
          <w:p w:rsidR="00EF0017" w:rsidRPr="00EB6DBA" w:rsidRDefault="002B3142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To set up a project group to determine the appropriate images to save for each exam.</w:t>
            </w: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 w:rsidP="00946783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5:15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Aims &amp; objectives for network in 2016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Discussion</w:t>
            </w:r>
          </w:p>
        </w:tc>
        <w:tc>
          <w:tcPr>
            <w:tcW w:w="3464" w:type="dxa"/>
          </w:tcPr>
          <w:p w:rsidR="00755C58" w:rsidRDefault="00755C58" w:rsidP="00755C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Need to sort out stent sur</w:t>
            </w:r>
            <w:r w:rsidR="00ED032D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vei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llance – patients are not being referred for follow-up</w:t>
            </w:r>
            <w:r w:rsidR="00ED032D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scans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. MM on the case.</w:t>
            </w:r>
          </w:p>
          <w:p w:rsidR="00EB5C2C" w:rsidRDefault="00EB5C2C" w:rsidP="00755C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  <w:p w:rsidR="00EF0017" w:rsidRDefault="00755C58" w:rsidP="00755C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R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eview patient pathways, clinic visits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, imaging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and journey times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across 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network. CU and EM to develop proforma for BRI and will then share.</w:t>
            </w:r>
          </w:p>
          <w:p w:rsidR="00EB5C2C" w:rsidRDefault="00EB5C2C" w:rsidP="00755C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  <w:p w:rsidR="000E5002" w:rsidRDefault="000E5002" w:rsidP="00755C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Temporal artery protocol – to share RUH and NBT protocol</w:t>
            </w:r>
            <w:r w:rsidR="00ED032D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s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across netwok for review.</w:t>
            </w:r>
          </w:p>
          <w:p w:rsidR="00EB5C2C" w:rsidRDefault="00EB5C2C" w:rsidP="00755C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  <w:p w:rsidR="000E5002" w:rsidRPr="00EB6DBA" w:rsidRDefault="000E5002" w:rsidP="00EB5C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Develop improved </w:t>
            </w:r>
            <w:bookmarkStart w:id="0" w:name="_GoBack"/>
            <w:bookmarkEnd w:id="0"/>
            <w:r w:rsidR="00EB5C2C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i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nformation/promotion of services  for patients/GPs (perhaps for 2017).</w:t>
            </w: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5:30 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Close</w:t>
            </w: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0E5002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Next Meeting Wed 25</w:t>
            </w:r>
            <w:r w:rsidRPr="000E5002">
              <w:rPr>
                <w:rFonts w:ascii="Verdana" w:hAnsi="Verdana"/>
                <w:noProof/>
                <w:color w:val="000000"/>
                <w:sz w:val="20"/>
                <w:szCs w:val="18"/>
                <w:vertAlign w:val="superscript"/>
                <w:lang w:eastAsia="en-GB"/>
              </w:rPr>
              <w:t>th</w:t>
            </w:r>
            <w: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 xml:space="preserve"> May 2016 at NBT.</w:t>
            </w:r>
          </w:p>
        </w:tc>
      </w:tr>
      <w:tr w:rsidR="00EF0017" w:rsidRPr="00EB6DBA" w:rsidTr="002B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364" w:type="dxa"/>
          </w:tcPr>
          <w:p w:rsidR="00EF0017" w:rsidRPr="00EB6DBA" w:rsidRDefault="00EF0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2169" w:type="dxa"/>
          </w:tcPr>
          <w:p w:rsidR="00EF0017" w:rsidRPr="00EB6DBA" w:rsidRDefault="00EF0017" w:rsidP="00EF7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EF0017" w:rsidP="00240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  <w:tr w:rsidR="00EF0017" w:rsidRPr="00EB6DBA" w:rsidTr="002B31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EF0017" w:rsidRPr="00EB6DBA" w:rsidRDefault="00EF0017">
            <w:pPr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6:00</w:t>
            </w:r>
          </w:p>
        </w:tc>
        <w:tc>
          <w:tcPr>
            <w:tcW w:w="1364" w:type="dxa"/>
          </w:tcPr>
          <w:p w:rsidR="00EF0017" w:rsidRPr="00EB6DBA" w:rsidRDefault="00EF00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Dinner</w:t>
            </w:r>
          </w:p>
        </w:tc>
        <w:tc>
          <w:tcPr>
            <w:tcW w:w="2169" w:type="dxa"/>
          </w:tcPr>
          <w:p w:rsidR="00EF0017" w:rsidRPr="00EB6DBA" w:rsidRDefault="00EF0017" w:rsidP="00946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  <w:r w:rsidRPr="00EB6DBA"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  <w:t>Venue – Colston Yard (next to BRI)</w:t>
            </w:r>
          </w:p>
        </w:tc>
        <w:tc>
          <w:tcPr>
            <w:tcW w:w="1417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3464" w:type="dxa"/>
          </w:tcPr>
          <w:p w:rsidR="00EF0017" w:rsidRPr="00EB6DBA" w:rsidRDefault="00EF0017" w:rsidP="00240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noProof/>
                <w:color w:val="000000"/>
                <w:sz w:val="20"/>
                <w:szCs w:val="18"/>
                <w:lang w:eastAsia="en-GB"/>
              </w:rPr>
            </w:pPr>
          </w:p>
        </w:tc>
      </w:tr>
    </w:tbl>
    <w:p w:rsidR="008D7F9D" w:rsidRPr="00EB6DBA" w:rsidRDefault="008D7F9D">
      <w:pPr>
        <w:rPr>
          <w:rFonts w:ascii="Verdana" w:hAnsi="Verdana"/>
          <w:noProof/>
          <w:color w:val="000000"/>
          <w:szCs w:val="18"/>
          <w:lang w:eastAsia="en-GB"/>
        </w:rPr>
      </w:pPr>
    </w:p>
    <w:p w:rsidR="008D7F9D" w:rsidRPr="00EB6DBA" w:rsidRDefault="002A063D">
      <w:pPr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Address: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</w:t>
      </w:r>
      <w:r w:rsidRPr="00EB6DBA">
        <w:rPr>
          <w:rFonts w:ascii="Verdana" w:hAnsi="Verdana"/>
          <w:noProof/>
          <w:color w:val="000000"/>
          <w:szCs w:val="18"/>
          <w:lang w:eastAsia="en-GB"/>
        </w:rPr>
        <w:t>UHBristol Education and Research Centre, Upper Maudlin Street, Bristol, BS2 8HW</w:t>
      </w:r>
    </w:p>
    <w:p w:rsidR="002A063D" w:rsidRPr="00EB6DBA" w:rsidRDefault="002A063D">
      <w:pPr>
        <w:rPr>
          <w:rFonts w:ascii="Verdana" w:hAnsi="Verdana"/>
          <w:b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b/>
          <w:noProof/>
          <w:color w:val="000000"/>
          <w:szCs w:val="18"/>
          <w:lang w:eastAsia="en-GB"/>
        </w:rPr>
        <w:t>Suggested parking options: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 xml:space="preserve">Cabot Circus BS2 9AB 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>(wil have plenty of spaces)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Trenchard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5AN</w:t>
      </w:r>
      <w:r w:rsidR="006B70B2" w:rsidRPr="00EB6DBA">
        <w:rPr>
          <w:rFonts w:ascii="Verdana" w:hAnsi="Verdana"/>
          <w:noProof/>
          <w:color w:val="000000"/>
          <w:szCs w:val="18"/>
          <w:lang w:eastAsia="en-GB"/>
        </w:rPr>
        <w:t xml:space="preserve"> (probably full at 3pm)</w:t>
      </w:r>
    </w:p>
    <w:p w:rsidR="002A063D" w:rsidRPr="00EB6DBA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St James Barton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3LJ</w:t>
      </w:r>
    </w:p>
    <w:p w:rsidR="002A063D" w:rsidRDefault="002A063D" w:rsidP="008A6EB5">
      <w:pPr>
        <w:pStyle w:val="ListParagraph"/>
        <w:numPr>
          <w:ilvl w:val="0"/>
          <w:numId w:val="1"/>
        </w:numPr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 w:rsidRPr="00EB6DBA">
        <w:rPr>
          <w:rFonts w:ascii="Verdana" w:hAnsi="Verdana"/>
          <w:noProof/>
          <w:color w:val="000000"/>
          <w:szCs w:val="18"/>
          <w:lang w:eastAsia="en-GB"/>
        </w:rPr>
        <w:t>NCP Rupert Street</w:t>
      </w:r>
      <w:r w:rsidR="008A6EB5" w:rsidRPr="00EB6DBA">
        <w:rPr>
          <w:rFonts w:ascii="Verdana" w:hAnsi="Verdana"/>
          <w:noProof/>
          <w:color w:val="000000"/>
          <w:szCs w:val="18"/>
          <w:lang w:eastAsia="en-GB"/>
        </w:rPr>
        <w:t xml:space="preserve"> BS1 2PY</w:t>
      </w:r>
    </w:p>
    <w:p w:rsidR="00755C58" w:rsidRDefault="00755C58" w:rsidP="00755C58">
      <w:pPr>
        <w:spacing w:after="0"/>
        <w:rPr>
          <w:rFonts w:ascii="Verdana" w:hAnsi="Verdana"/>
          <w:noProof/>
          <w:color w:val="000000"/>
          <w:szCs w:val="18"/>
          <w:lang w:eastAsia="en-GB"/>
        </w:rPr>
      </w:pPr>
    </w:p>
    <w:p w:rsidR="00755C58" w:rsidRPr="00755C58" w:rsidRDefault="00755C58" w:rsidP="00755C58">
      <w:pPr>
        <w:spacing w:after="0"/>
        <w:rPr>
          <w:rFonts w:ascii="Verdana" w:hAnsi="Verdana"/>
          <w:noProof/>
          <w:color w:val="000000"/>
          <w:szCs w:val="18"/>
          <w:lang w:eastAsia="en-GB"/>
        </w:rPr>
      </w:pPr>
    </w:p>
    <w:p w:rsidR="00EF0017" w:rsidRPr="00EB6DBA" w:rsidRDefault="00EF0017" w:rsidP="00EF0017">
      <w:pPr>
        <w:pStyle w:val="ListParagraph"/>
        <w:spacing w:after="0"/>
        <w:rPr>
          <w:rFonts w:ascii="Verdana" w:hAnsi="Verdana"/>
          <w:noProof/>
          <w:color w:val="000000"/>
          <w:szCs w:val="18"/>
          <w:lang w:eastAsia="en-GB"/>
        </w:rPr>
      </w:pPr>
      <w:r>
        <w:rPr>
          <w:rFonts w:ascii="Verdana" w:hAnsi="Verdana"/>
          <w:noProof/>
          <w:color w:val="000000"/>
          <w:szCs w:val="18"/>
          <w:lang w:eastAsia="en-GB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4pt;height:631.7pt" o:ole="">
            <v:imagedata r:id="rId8" o:title=""/>
          </v:shape>
          <o:OLEObject Type="Embed" ProgID="AcroExch.Document.7" ShapeID="_x0000_i1026" DrawAspect="Content" ObjectID="_1517130489" r:id="rId9"/>
        </w:object>
      </w:r>
    </w:p>
    <w:sectPr w:rsidR="00EF0017" w:rsidRPr="00EB6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49" w:rsidRDefault="000C0649" w:rsidP="000C0649">
      <w:pPr>
        <w:spacing w:after="0" w:line="240" w:lineRule="auto"/>
      </w:pPr>
      <w:r>
        <w:separator/>
      </w:r>
    </w:p>
  </w:endnote>
  <w:endnote w:type="continuationSeparator" w:id="0">
    <w:p w:rsidR="000C0649" w:rsidRDefault="000C0649" w:rsidP="000C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49" w:rsidRDefault="000C0649" w:rsidP="000C0649">
      <w:pPr>
        <w:spacing w:after="0" w:line="240" w:lineRule="auto"/>
      </w:pPr>
      <w:r>
        <w:separator/>
      </w:r>
    </w:p>
  </w:footnote>
  <w:footnote w:type="continuationSeparator" w:id="0">
    <w:p w:rsidR="000C0649" w:rsidRDefault="000C0649" w:rsidP="000C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A5E25"/>
    <w:multiLevelType w:val="hybridMultilevel"/>
    <w:tmpl w:val="05AE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9D"/>
    <w:rsid w:val="000C0649"/>
    <w:rsid w:val="000E5002"/>
    <w:rsid w:val="001A2D42"/>
    <w:rsid w:val="002405E6"/>
    <w:rsid w:val="002A063D"/>
    <w:rsid w:val="002B3142"/>
    <w:rsid w:val="002F02DA"/>
    <w:rsid w:val="003542AF"/>
    <w:rsid w:val="00601A01"/>
    <w:rsid w:val="006B70B2"/>
    <w:rsid w:val="00755C58"/>
    <w:rsid w:val="008A6EB5"/>
    <w:rsid w:val="008D7F9D"/>
    <w:rsid w:val="0091757D"/>
    <w:rsid w:val="00946783"/>
    <w:rsid w:val="00B72812"/>
    <w:rsid w:val="00C56CDB"/>
    <w:rsid w:val="00C754D4"/>
    <w:rsid w:val="00C96972"/>
    <w:rsid w:val="00D950F3"/>
    <w:rsid w:val="00DD0AB0"/>
    <w:rsid w:val="00EB366D"/>
    <w:rsid w:val="00EB5C2C"/>
    <w:rsid w:val="00EB6DBA"/>
    <w:rsid w:val="00ED032D"/>
    <w:rsid w:val="00EF0017"/>
    <w:rsid w:val="00E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06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649"/>
  </w:style>
  <w:style w:type="paragraph" w:styleId="Footer">
    <w:name w:val="footer"/>
    <w:basedOn w:val="Normal"/>
    <w:link w:val="FooterChar"/>
    <w:uiPriority w:val="99"/>
    <w:unhideWhenUsed/>
    <w:rsid w:val="000C0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649"/>
  </w:style>
  <w:style w:type="table" w:styleId="LightGrid-Accent4">
    <w:name w:val="Light Grid Accent 4"/>
    <w:basedOn w:val="TableNormal"/>
    <w:uiPriority w:val="62"/>
    <w:rsid w:val="00EB6DB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60164">
          <w:marLeft w:val="0"/>
          <w:marRight w:val="0"/>
          <w:marTop w:val="120"/>
          <w:marBottom w:val="120"/>
          <w:divBdr>
            <w:top w:val="single" w:sz="6" w:space="0" w:color="3D99BD"/>
            <w:left w:val="single" w:sz="6" w:space="0" w:color="3D99BD"/>
            <w:bottom w:val="single" w:sz="6" w:space="0" w:color="3D99BD"/>
            <w:right w:val="single" w:sz="6" w:space="0" w:color="3D99BD"/>
          </w:divBdr>
          <w:divsChild>
            <w:div w:id="3810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3D99BD"/>
                <w:bottom w:val="none" w:sz="0" w:space="0" w:color="auto"/>
                <w:right w:val="single" w:sz="6" w:space="8" w:color="3D99BD"/>
              </w:divBdr>
              <w:divsChild>
                <w:div w:id="10841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9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Teresa</dc:creator>
  <cp:lastModifiedBy>Robinson, Teresa</cp:lastModifiedBy>
  <cp:revision>5</cp:revision>
  <cp:lastPrinted>2016-01-20T17:05:00Z</cp:lastPrinted>
  <dcterms:created xsi:type="dcterms:W3CDTF">2016-02-16T11:25:00Z</dcterms:created>
  <dcterms:modified xsi:type="dcterms:W3CDTF">2016-02-16T12:22:00Z</dcterms:modified>
</cp:coreProperties>
</file>