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F340C" w14:textId="3E31AB19" w:rsidR="00AC1A7D" w:rsidRDefault="004F7160" w:rsidP="004F7160">
      <w:pPr>
        <w:jc w:val="center"/>
      </w:pPr>
      <w:r>
        <w:t>VASCULAR SOCIETIES ASM 2022 – FEEDBACK</w:t>
      </w:r>
    </w:p>
    <w:p w14:paraId="3D70EFDD" w14:textId="127DAC76" w:rsidR="004F7160" w:rsidRDefault="004F7160" w:rsidP="004F7160"/>
    <w:p w14:paraId="7A4DDE31" w14:textId="26AC25F0" w:rsidR="004F7160" w:rsidRDefault="004F7160" w:rsidP="004F7160">
      <w:r>
        <w:rPr>
          <w:b/>
          <w:bCs/>
        </w:rPr>
        <w:t>Advanced Skills Workshop</w:t>
      </w:r>
    </w:p>
    <w:p w14:paraId="35381EF6" w14:textId="43617D1C" w:rsidR="004F7160" w:rsidRDefault="004F7160" w:rsidP="004F7160">
      <w:pPr>
        <w:rPr>
          <w:rFonts w:cstheme="minorHAnsi"/>
          <w:color w:val="333333"/>
          <w:shd w:val="clear" w:color="auto" w:fill="FFFFFF"/>
        </w:rPr>
      </w:pPr>
      <w:r>
        <w:t xml:space="preserve">MALS (median </w:t>
      </w:r>
      <w:r w:rsidRPr="00A23548">
        <w:rPr>
          <w:rFonts w:cstheme="minorHAnsi"/>
        </w:rPr>
        <w:t xml:space="preserve">arcuate ligament syndrome).  </w:t>
      </w:r>
      <w:r w:rsidRPr="00A23548">
        <w:rPr>
          <w:rFonts w:cstheme="minorHAnsi"/>
          <w:color w:val="333333"/>
          <w:shd w:val="clear" w:color="auto" w:fill="FFFFFF"/>
        </w:rPr>
        <w:t>Compression of the celiac artery by the median arcuate ligament</w:t>
      </w:r>
      <w:r w:rsidRPr="00A23548">
        <w:rPr>
          <w:rFonts w:cstheme="minorHAnsi"/>
          <w:color w:val="333333"/>
          <w:shd w:val="clear" w:color="auto" w:fill="FFFFFF"/>
        </w:rPr>
        <w:t xml:space="preserve">.  </w:t>
      </w:r>
      <w:r w:rsidR="00A23548">
        <w:rPr>
          <w:rFonts w:cstheme="minorHAnsi"/>
          <w:color w:val="333333"/>
          <w:shd w:val="clear" w:color="auto" w:fill="FFFFFF"/>
        </w:rPr>
        <w:t xml:space="preserve">Assessed ‘at rest’ (patient breathing normally, deep inspiration and deep expiration.  </w:t>
      </w:r>
      <w:r w:rsidR="00866E3B">
        <w:rPr>
          <w:rFonts w:cstheme="minorHAnsi"/>
          <w:color w:val="333333"/>
          <w:shd w:val="clear" w:color="auto" w:fill="FFFFFF"/>
        </w:rPr>
        <w:t xml:space="preserve">Normal CA waveform – low resistance with continuous diastolic </w:t>
      </w:r>
      <w:proofErr w:type="gramStart"/>
      <w:r w:rsidR="00866E3B">
        <w:rPr>
          <w:rFonts w:cstheme="minorHAnsi"/>
          <w:color w:val="333333"/>
          <w:shd w:val="clear" w:color="auto" w:fill="FFFFFF"/>
        </w:rPr>
        <w:t>forwards</w:t>
      </w:r>
      <w:proofErr w:type="gramEnd"/>
      <w:r w:rsidR="00866E3B">
        <w:rPr>
          <w:rFonts w:cstheme="minorHAnsi"/>
          <w:color w:val="333333"/>
          <w:shd w:val="clear" w:color="auto" w:fill="FFFFFF"/>
        </w:rPr>
        <w:t xml:space="preserve"> flow.  Abnormal: PSV &gt;200cm/s, CA-aortic ratio &gt;3 during deep expiration, velocities returning to normal during inspiration.  </w:t>
      </w:r>
      <w:r w:rsidR="00A23548">
        <w:rPr>
          <w:rFonts w:cstheme="minorHAnsi"/>
          <w:color w:val="333333"/>
          <w:shd w:val="clear" w:color="auto" w:fill="FFFFFF"/>
        </w:rPr>
        <w:t>Should this be considered during scans for mesenteric ischaemia</w:t>
      </w:r>
      <w:r w:rsidR="00C225AB">
        <w:rPr>
          <w:rFonts w:cstheme="minorHAnsi"/>
          <w:color w:val="333333"/>
          <w:shd w:val="clear" w:color="auto" w:fill="FFFFFF"/>
        </w:rPr>
        <w:t xml:space="preserve"> (</w:t>
      </w:r>
      <w:r w:rsidR="00C225AB" w:rsidRPr="00A23548">
        <w:rPr>
          <w:rFonts w:cstheme="minorHAnsi"/>
          <w:color w:val="333333"/>
          <w:shd w:val="clear" w:color="auto" w:fill="FFFFFF"/>
        </w:rPr>
        <w:t>Symptoms include pain, nausea and weight loss</w:t>
      </w:r>
      <w:r w:rsidR="00C225AB">
        <w:rPr>
          <w:rFonts w:cstheme="minorHAnsi"/>
          <w:color w:val="333333"/>
          <w:shd w:val="clear" w:color="auto" w:fill="FFFFFF"/>
        </w:rPr>
        <w:t>).</w:t>
      </w:r>
    </w:p>
    <w:p w14:paraId="64AACF48" w14:textId="729FDA5E" w:rsidR="00A23548" w:rsidRDefault="00A23548" w:rsidP="004F7160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Thoracic outlet syndrome.  Presentation did not mention Adson’s and </w:t>
      </w:r>
      <w:proofErr w:type="spellStart"/>
      <w:r>
        <w:rPr>
          <w:rFonts w:cstheme="minorHAnsi"/>
          <w:color w:val="333333"/>
          <w:shd w:val="clear" w:color="auto" w:fill="FFFFFF"/>
        </w:rPr>
        <w:t>Roos</w:t>
      </w:r>
      <w:proofErr w:type="spellEnd"/>
      <w:r>
        <w:rPr>
          <w:rFonts w:cstheme="minorHAnsi"/>
          <w:color w:val="333333"/>
          <w:shd w:val="clear" w:color="auto" w:fill="FFFFFF"/>
        </w:rPr>
        <w:t>.  Patient assessment involved scanning patient sitting and raising arm slowly up.</w:t>
      </w:r>
    </w:p>
    <w:p w14:paraId="798947AD" w14:textId="5CD0ACC1" w:rsidR="00A23548" w:rsidRDefault="00A23548" w:rsidP="004F7160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Popliteal artery entrapment.  Scan patient</w:t>
      </w:r>
      <w:r w:rsidR="00866E3B">
        <w:rPr>
          <w:rFonts w:cstheme="minorHAnsi"/>
          <w:color w:val="333333"/>
          <w:shd w:val="clear" w:color="auto" w:fill="FFFFFF"/>
        </w:rPr>
        <w:t xml:space="preserve"> prone with</w:t>
      </w:r>
      <w:r>
        <w:rPr>
          <w:rFonts w:cstheme="minorHAnsi"/>
          <w:color w:val="333333"/>
          <w:shd w:val="clear" w:color="auto" w:fill="FFFFFF"/>
        </w:rPr>
        <w:t xml:space="preserve"> forced plantar/dorsiflexion using a </w:t>
      </w:r>
      <w:r w:rsidR="00866E3B">
        <w:rPr>
          <w:rFonts w:cstheme="minorHAnsi"/>
          <w:color w:val="333333"/>
          <w:shd w:val="clear" w:color="auto" w:fill="FFFFFF"/>
        </w:rPr>
        <w:t>colleague</w:t>
      </w:r>
      <w:r>
        <w:rPr>
          <w:rFonts w:cstheme="minorHAnsi"/>
          <w:color w:val="333333"/>
          <w:shd w:val="clear" w:color="auto" w:fill="FFFFFF"/>
        </w:rPr>
        <w:t xml:space="preserve"> to push against.  </w:t>
      </w:r>
      <w:r w:rsidR="00866E3B">
        <w:rPr>
          <w:rFonts w:cstheme="minorHAnsi"/>
          <w:color w:val="333333"/>
          <w:shd w:val="clear" w:color="auto" w:fill="FFFFFF"/>
        </w:rPr>
        <w:t>Also assessed with patient standing and performing calf raises</w:t>
      </w:r>
      <w:r w:rsidR="00C225AB">
        <w:rPr>
          <w:rFonts w:cstheme="minorHAnsi"/>
          <w:color w:val="333333"/>
          <w:shd w:val="clear" w:color="auto" w:fill="FFFFFF"/>
        </w:rPr>
        <w:t xml:space="preserve"> – add this to our protocol?</w:t>
      </w:r>
    </w:p>
    <w:p w14:paraId="3406B28B" w14:textId="3335B41C" w:rsidR="00866E3B" w:rsidRDefault="00866E3B" w:rsidP="004F7160">
      <w:pPr>
        <w:rPr>
          <w:rFonts w:cstheme="minorHAnsi"/>
        </w:rPr>
      </w:pPr>
    </w:p>
    <w:p w14:paraId="2E4B7435" w14:textId="4D367A85" w:rsidR="00747CDE" w:rsidRDefault="00747CDE" w:rsidP="004F7160">
      <w:pPr>
        <w:rPr>
          <w:rFonts w:cstheme="minorHAnsi"/>
        </w:rPr>
      </w:pPr>
      <w:r>
        <w:rPr>
          <w:rFonts w:cstheme="minorHAnsi"/>
          <w:b/>
          <w:bCs/>
        </w:rPr>
        <w:t>EVAR Surveillance</w:t>
      </w:r>
    </w:p>
    <w:p w14:paraId="6AE0C328" w14:textId="71055066" w:rsidR="00747CDE" w:rsidRDefault="00747CDE" w:rsidP="004F7160">
      <w:pPr>
        <w:rPr>
          <w:rFonts w:cstheme="minorHAnsi"/>
        </w:rPr>
      </w:pPr>
      <w:r>
        <w:rPr>
          <w:rFonts w:cstheme="minorHAnsi"/>
        </w:rPr>
        <w:t>Prof. George Antoniou.  Compliance with EVAR surveillance does not appear to confer any survival advantage!  Suggested further research into personalised surveillance to determine patients that would benefit.</w:t>
      </w:r>
    </w:p>
    <w:p w14:paraId="73EA3AAF" w14:textId="7BDA3F7C" w:rsidR="003B748C" w:rsidRDefault="003B748C" w:rsidP="004F7160">
      <w:pPr>
        <w:rPr>
          <w:rFonts w:cstheme="minorHAnsi"/>
        </w:rPr>
      </w:pPr>
    </w:p>
    <w:p w14:paraId="7EC2783F" w14:textId="28FF19C3" w:rsidR="003B748C" w:rsidRDefault="003B748C" w:rsidP="004F716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Prof. Ross Naylor</w:t>
      </w:r>
    </w:p>
    <w:p w14:paraId="5D8C0822" w14:textId="3204FC94" w:rsidR="003B748C" w:rsidRPr="003B748C" w:rsidRDefault="003B748C" w:rsidP="004F7160">
      <w:pPr>
        <w:rPr>
          <w:rFonts w:cstheme="minorHAnsi"/>
        </w:rPr>
      </w:pPr>
      <w:r>
        <w:rPr>
          <w:rFonts w:cstheme="minorHAnsi"/>
        </w:rPr>
        <w:t xml:space="preserve">Carotid web.  Ridge like filling defect in posterior aspect of carotid bulb; thought to be a FMD variant.  466 patient undergoing intracranial MT, 10.7% with ‘stroke of </w:t>
      </w:r>
      <w:r w:rsidR="005522C4">
        <w:rPr>
          <w:rFonts w:cstheme="minorHAnsi"/>
        </w:rPr>
        <w:t>undetermined</w:t>
      </w:r>
      <w:r>
        <w:rPr>
          <w:rFonts w:cstheme="minorHAnsi"/>
        </w:rPr>
        <w:t xml:space="preserve"> source’ had a proximal carotid web, vs 0.7% in those with a known embolic source (</w:t>
      </w:r>
      <w:proofErr w:type="spellStart"/>
      <w:r>
        <w:rPr>
          <w:rFonts w:cstheme="minorHAnsi"/>
        </w:rPr>
        <w:t>Labeyrie</w:t>
      </w:r>
      <w:proofErr w:type="spellEnd"/>
      <w:r>
        <w:rPr>
          <w:rFonts w:cstheme="minorHAnsi"/>
        </w:rPr>
        <w:t xml:space="preserve"> Int J Stroke 2021; 16: 392).  Mr CLEAN RCT: 1% of acute stroke patients </w:t>
      </w:r>
      <w:r w:rsidR="005522C4">
        <w:rPr>
          <w:rFonts w:cstheme="minorHAnsi"/>
        </w:rPr>
        <w:t>undergoing</w:t>
      </w:r>
      <w:r>
        <w:rPr>
          <w:rFonts w:cstheme="minorHAnsi"/>
        </w:rPr>
        <w:t xml:space="preserve"> MT</w:t>
      </w:r>
      <w:r w:rsidR="005522C4">
        <w:rPr>
          <w:rFonts w:cstheme="minorHAnsi"/>
        </w:rPr>
        <w:t xml:space="preserve"> (mechanical thrombectomy)</w:t>
      </w:r>
      <w:r>
        <w:rPr>
          <w:rFonts w:cstheme="minorHAnsi"/>
        </w:rPr>
        <w:t xml:space="preserve"> with no carotid web had a recurrent stroke by 2 </w:t>
      </w:r>
      <w:proofErr w:type="spellStart"/>
      <w:r>
        <w:rPr>
          <w:rFonts w:cstheme="minorHAnsi"/>
        </w:rPr>
        <w:t>yrs</w:t>
      </w:r>
      <w:proofErr w:type="spellEnd"/>
      <w:r>
        <w:rPr>
          <w:rFonts w:cstheme="minorHAnsi"/>
        </w:rPr>
        <w:t xml:space="preserve"> vs 13% in MT patients who had a carotid web (</w:t>
      </w:r>
      <w:proofErr w:type="spellStart"/>
      <w:r>
        <w:rPr>
          <w:rFonts w:cstheme="minorHAnsi"/>
        </w:rPr>
        <w:t>Gugliemi</w:t>
      </w:r>
      <w:proofErr w:type="spellEnd"/>
      <w:r>
        <w:rPr>
          <w:rFonts w:cstheme="minorHAnsi"/>
        </w:rPr>
        <w:t xml:space="preserve"> JAMA </w:t>
      </w:r>
      <w:proofErr w:type="spellStart"/>
      <w:r>
        <w:rPr>
          <w:rFonts w:cstheme="minorHAnsi"/>
        </w:rPr>
        <w:t>Neurol</w:t>
      </w:r>
      <w:proofErr w:type="spellEnd"/>
      <w:r>
        <w:rPr>
          <w:rFonts w:cstheme="minorHAnsi"/>
        </w:rPr>
        <w:t xml:space="preserve"> 2021; 78: 826).</w:t>
      </w:r>
    </w:p>
    <w:p w14:paraId="1B42F875" w14:textId="4A15E42F" w:rsidR="00747CDE" w:rsidRDefault="00747CDE" w:rsidP="004F7160">
      <w:pPr>
        <w:rPr>
          <w:rFonts w:cstheme="minorHAnsi"/>
        </w:rPr>
      </w:pPr>
    </w:p>
    <w:p w14:paraId="44DFB59E" w14:textId="6D825F2A" w:rsidR="008F5E92" w:rsidRDefault="008F5E92" w:rsidP="004F7160">
      <w:pPr>
        <w:rPr>
          <w:rFonts w:cstheme="minorHAnsi"/>
        </w:rPr>
      </w:pPr>
      <w:r>
        <w:rPr>
          <w:rFonts w:cstheme="minorHAnsi"/>
          <w:b/>
          <w:bCs/>
        </w:rPr>
        <w:t>Heads of Service Meeting</w:t>
      </w:r>
    </w:p>
    <w:p w14:paraId="3D89BE81" w14:textId="66704FF6" w:rsidR="008F5E92" w:rsidRDefault="008F5E92" w:rsidP="004F7160">
      <w:pPr>
        <w:rPr>
          <w:rFonts w:cstheme="minorHAnsi"/>
        </w:rPr>
      </w:pPr>
      <w:r>
        <w:rPr>
          <w:rFonts w:cstheme="minorHAnsi"/>
        </w:rPr>
        <w:t>Undergraduate apprentice/practitioner training programme through Gloucester</w:t>
      </w:r>
      <w:r w:rsidR="00C03554">
        <w:rPr>
          <w:rFonts w:cstheme="minorHAnsi"/>
        </w:rPr>
        <w:t>shire</w:t>
      </w:r>
      <w:r>
        <w:rPr>
          <w:rFonts w:cstheme="minorHAnsi"/>
        </w:rPr>
        <w:t xml:space="preserve"> University.  Level 6 Vascular Science Practitioner: would learn PAD screening (ABPI, TBI), AAA screening and surveillance, peripheral aneurysm screen and surveillance, DVT, Vein mapping, carotid screening.</w:t>
      </w:r>
    </w:p>
    <w:p w14:paraId="686196E9" w14:textId="130D1164" w:rsidR="008F5E92" w:rsidRDefault="008F5E92" w:rsidP="004F7160">
      <w:pPr>
        <w:rPr>
          <w:rFonts w:cstheme="minorHAnsi"/>
        </w:rPr>
      </w:pPr>
      <w:r>
        <w:rPr>
          <w:rFonts w:cstheme="minorHAnsi"/>
        </w:rPr>
        <w:t>Aimed at service with a high volume of ABPI, DVT, AAA and carotid scans.  Might not be useful for all services.</w:t>
      </w:r>
    </w:p>
    <w:p w14:paraId="7760E531" w14:textId="6248A1BE" w:rsidR="008F5E92" w:rsidRDefault="008F5E92" w:rsidP="004F7160">
      <w:pPr>
        <w:rPr>
          <w:rFonts w:cstheme="minorHAnsi"/>
        </w:rPr>
      </w:pPr>
      <w:r>
        <w:rPr>
          <w:rFonts w:cstheme="minorHAnsi"/>
        </w:rPr>
        <w:lastRenderedPageBreak/>
        <w:t>To take on your own apprentice: crease a post (can be minimum wage) and apply for apprenticeship funding for the course (£9250/year)</w:t>
      </w:r>
      <w:r w:rsidR="00C03554">
        <w:rPr>
          <w:rFonts w:cstheme="minorHAnsi"/>
        </w:rPr>
        <w:t xml:space="preserve">.  Or you can offer a placement to a direct entry trainee, ideally the placement would be within 90 mins for Gloucestershire </w:t>
      </w:r>
      <w:proofErr w:type="spellStart"/>
      <w:r w:rsidR="00C03554">
        <w:rPr>
          <w:rFonts w:cstheme="minorHAnsi"/>
        </w:rPr>
        <w:t>uni</w:t>
      </w:r>
      <w:proofErr w:type="spellEnd"/>
      <w:r w:rsidR="00C03554">
        <w:rPr>
          <w:rFonts w:cstheme="minorHAnsi"/>
        </w:rPr>
        <w:t xml:space="preserve"> but if someone applies who lives further away with the intention of doing the course as a distance learning programme then they would need a placement.  The trust would be paid for the trainee per week for the placement (contact </w:t>
      </w:r>
      <w:hyperlink r:id="rId7" w:history="1">
        <w:r w:rsidR="00C03554" w:rsidRPr="008B7356">
          <w:rPr>
            <w:rStyle w:val="Hyperlink"/>
            <w:rFonts w:cstheme="minorHAnsi"/>
          </w:rPr>
          <w:t>tlongdenthurgood@glos.ac.uk</w:t>
        </w:r>
      </w:hyperlink>
      <w:r w:rsidR="00C03554">
        <w:rPr>
          <w:rFonts w:cstheme="minorHAnsi"/>
        </w:rPr>
        <w:t>).</w:t>
      </w:r>
    </w:p>
    <w:p w14:paraId="1771DB7B" w14:textId="53B667E8" w:rsidR="00C72F78" w:rsidRDefault="00C72F78" w:rsidP="004F7160">
      <w:pPr>
        <w:rPr>
          <w:rFonts w:cstheme="minorHAnsi"/>
        </w:rPr>
      </w:pPr>
      <w:r>
        <w:rPr>
          <w:rFonts w:cstheme="minorHAnsi"/>
        </w:rPr>
        <w:t>Another heads of service meeting planned for March.</w:t>
      </w:r>
    </w:p>
    <w:p w14:paraId="17BD0620" w14:textId="527276DD" w:rsidR="00C72F78" w:rsidRDefault="00C72F78" w:rsidP="004F7160">
      <w:pPr>
        <w:rPr>
          <w:rFonts w:cstheme="minorHAnsi"/>
        </w:rPr>
      </w:pPr>
      <w:r>
        <w:rPr>
          <w:rFonts w:cstheme="minorHAnsi"/>
        </w:rPr>
        <w:t>Lots of services struggling to recruit and retain staff.  Discussions as to the best way to keep staff.  Increase pay/</w:t>
      </w:r>
      <w:proofErr w:type="spellStart"/>
      <w:r>
        <w:rPr>
          <w:rFonts w:cstheme="minorHAnsi"/>
        </w:rPr>
        <w:t>reband</w:t>
      </w:r>
      <w:proofErr w:type="spellEnd"/>
      <w:r>
        <w:rPr>
          <w:rFonts w:cstheme="minorHAnsi"/>
        </w:rPr>
        <w:t>? Ongoing retention payments.</w:t>
      </w:r>
    </w:p>
    <w:p w14:paraId="0C46D707" w14:textId="14B3D9BF" w:rsidR="003B748C" w:rsidRDefault="003B748C" w:rsidP="004F7160">
      <w:pPr>
        <w:rPr>
          <w:rFonts w:cstheme="minorHAnsi"/>
        </w:rPr>
      </w:pPr>
    </w:p>
    <w:p w14:paraId="52B542B0" w14:textId="53C9349E" w:rsidR="003B748C" w:rsidRDefault="003B748C" w:rsidP="004F7160">
      <w:pPr>
        <w:rPr>
          <w:rFonts w:cstheme="minorHAnsi"/>
        </w:rPr>
      </w:pPr>
      <w:r>
        <w:rPr>
          <w:rFonts w:cstheme="minorHAnsi"/>
          <w:b/>
          <w:bCs/>
        </w:rPr>
        <w:t>SVT recommended scan times</w:t>
      </w:r>
    </w:p>
    <w:p w14:paraId="68F47B6B" w14:textId="51216AB9" w:rsidR="003B748C" w:rsidRPr="003B748C" w:rsidRDefault="003B748C" w:rsidP="003B748C">
      <w:pPr>
        <w:rPr>
          <w:rFonts w:cstheme="minorHAnsi"/>
        </w:rPr>
      </w:pPr>
      <w:r>
        <w:rPr>
          <w:rFonts w:cstheme="minorHAnsi"/>
        </w:rPr>
        <w:t>Guidance published on SVT website</w:t>
      </w:r>
      <w:proofErr w:type="gramStart"/>
      <w:r>
        <w:rPr>
          <w:rFonts w:cstheme="minorHAnsi"/>
        </w:rPr>
        <w:t>. ?Review</w:t>
      </w:r>
      <w:proofErr w:type="gramEnd"/>
      <w:r>
        <w:rPr>
          <w:rFonts w:cstheme="minorHAnsi"/>
        </w:rPr>
        <w:t xml:space="preserve">. </w:t>
      </w:r>
    </w:p>
    <w:p w14:paraId="48CF58BB" w14:textId="25C345FD" w:rsidR="00C03554" w:rsidRDefault="00C03554" w:rsidP="004F7160">
      <w:pPr>
        <w:rPr>
          <w:rFonts w:cstheme="minorHAnsi"/>
        </w:rPr>
      </w:pPr>
    </w:p>
    <w:p w14:paraId="4F60BE92" w14:textId="50E5A147" w:rsidR="00C03554" w:rsidRDefault="00C03554" w:rsidP="004F7160">
      <w:pPr>
        <w:rPr>
          <w:rFonts w:cstheme="minorHAnsi"/>
        </w:rPr>
      </w:pPr>
      <w:r>
        <w:rPr>
          <w:rFonts w:cstheme="minorHAnsi"/>
          <w:b/>
          <w:bCs/>
        </w:rPr>
        <w:t>Other</w:t>
      </w:r>
    </w:p>
    <w:p w14:paraId="1468EFEC" w14:textId="5746BD59" w:rsidR="00C03554" w:rsidRDefault="00C03554" w:rsidP="004F7160">
      <w:pPr>
        <w:rPr>
          <w:rFonts w:cstheme="minorHAnsi"/>
        </w:rPr>
      </w:pPr>
      <w:r>
        <w:rPr>
          <w:rFonts w:cstheme="minorHAnsi"/>
        </w:rPr>
        <w:t xml:space="preserve"> 2 x scans of carotid arteries should be caried out pre-endarterectomy – can be different imaging modalities or both duplex but different operators.</w:t>
      </w:r>
    </w:p>
    <w:p w14:paraId="4FDAF32C" w14:textId="12D74806" w:rsidR="00C72F78" w:rsidRDefault="00C72F78" w:rsidP="004F7160">
      <w:pPr>
        <w:rPr>
          <w:rFonts w:cstheme="minorHAnsi"/>
        </w:rPr>
      </w:pPr>
      <w:r>
        <w:rPr>
          <w:rFonts w:cstheme="minorHAnsi"/>
        </w:rPr>
        <w:t>Sign up to vascular research network.</w:t>
      </w:r>
    </w:p>
    <w:p w14:paraId="67F2CE04" w14:textId="1F33D21C" w:rsidR="00C72F78" w:rsidRDefault="00C72F78" w:rsidP="004F7160">
      <w:pPr>
        <w:rPr>
          <w:rFonts w:cstheme="minorHAnsi"/>
        </w:rPr>
      </w:pPr>
      <w:r>
        <w:rPr>
          <w:rFonts w:cstheme="minorHAnsi"/>
        </w:rPr>
        <w:t>David Greenstein – talk of venous stents.  If there is an atypical VV pattern (</w:t>
      </w:r>
      <w:proofErr w:type="spellStart"/>
      <w:proofErr w:type="gramStart"/>
      <w:r>
        <w:rPr>
          <w:rFonts w:cstheme="minorHAnsi"/>
        </w:rPr>
        <w:t>eg</w:t>
      </w:r>
      <w:proofErr w:type="spellEnd"/>
      <w:proofErr w:type="gramEnd"/>
      <w:r>
        <w:rPr>
          <w:rFonts w:cstheme="minorHAnsi"/>
        </w:rPr>
        <w:t xml:space="preserve"> posterior varices from buttocks) and no LSV/SSV insufficiency, then iliac vein lesion should be considered.</w:t>
      </w:r>
    </w:p>
    <w:p w14:paraId="22103186" w14:textId="77777777" w:rsidR="00C72F78" w:rsidRPr="00C03554" w:rsidRDefault="00C72F78" w:rsidP="004F7160">
      <w:pPr>
        <w:rPr>
          <w:rFonts w:cstheme="minorHAnsi"/>
        </w:rPr>
      </w:pPr>
    </w:p>
    <w:sectPr w:rsidR="00C72F78" w:rsidRPr="00C035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FCB59" w14:textId="77777777" w:rsidR="004F7160" w:rsidRDefault="004F7160" w:rsidP="004F7160">
      <w:pPr>
        <w:spacing w:after="0" w:line="240" w:lineRule="auto"/>
      </w:pPr>
      <w:r>
        <w:separator/>
      </w:r>
    </w:p>
  </w:endnote>
  <w:endnote w:type="continuationSeparator" w:id="0">
    <w:p w14:paraId="1E7A0017" w14:textId="77777777" w:rsidR="004F7160" w:rsidRDefault="004F7160" w:rsidP="004F7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B1EFB" w14:textId="77777777" w:rsidR="004F7160" w:rsidRDefault="004F7160" w:rsidP="004F7160">
      <w:pPr>
        <w:spacing w:after="0" w:line="240" w:lineRule="auto"/>
      </w:pPr>
      <w:r>
        <w:separator/>
      </w:r>
    </w:p>
  </w:footnote>
  <w:footnote w:type="continuationSeparator" w:id="0">
    <w:p w14:paraId="19B0CCCB" w14:textId="77777777" w:rsidR="004F7160" w:rsidRDefault="004F7160" w:rsidP="004F7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DA7D21"/>
    <w:multiLevelType w:val="hybridMultilevel"/>
    <w:tmpl w:val="7DA6B1FC"/>
    <w:lvl w:ilvl="0" w:tplc="AB8CB1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60"/>
    <w:rsid w:val="003B748C"/>
    <w:rsid w:val="004F7160"/>
    <w:rsid w:val="005522C4"/>
    <w:rsid w:val="00747CDE"/>
    <w:rsid w:val="00866E3B"/>
    <w:rsid w:val="008F5E92"/>
    <w:rsid w:val="00A23548"/>
    <w:rsid w:val="00AC1A7D"/>
    <w:rsid w:val="00C03554"/>
    <w:rsid w:val="00C225AB"/>
    <w:rsid w:val="00C7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B4C81"/>
  <w15:chartTrackingRefBased/>
  <w15:docId w15:val="{DD7044EC-D5FF-4B59-B901-72DEF911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160"/>
  </w:style>
  <w:style w:type="paragraph" w:styleId="Footer">
    <w:name w:val="footer"/>
    <w:basedOn w:val="Normal"/>
    <w:link w:val="FooterChar"/>
    <w:uiPriority w:val="99"/>
    <w:unhideWhenUsed/>
    <w:rsid w:val="004F7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160"/>
  </w:style>
  <w:style w:type="character" w:styleId="Hyperlink">
    <w:name w:val="Hyperlink"/>
    <w:basedOn w:val="DefaultParagraphFont"/>
    <w:uiPriority w:val="99"/>
    <w:unhideWhenUsed/>
    <w:rsid w:val="00C035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5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7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longdenthurgood@glos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Plymouth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Michelle (UNIVERSITY HOSPITALS PLYMOUTH NHS TRUST)</dc:creator>
  <cp:keywords/>
  <dc:description/>
  <cp:lastModifiedBy>COOPER, Michelle (UNIVERSITY HOSPITALS PLYMOUTH NHS TRUST)</cp:lastModifiedBy>
  <cp:revision>2</cp:revision>
  <dcterms:created xsi:type="dcterms:W3CDTF">2022-11-30T10:04:00Z</dcterms:created>
  <dcterms:modified xsi:type="dcterms:W3CDTF">2022-11-30T13:51:00Z</dcterms:modified>
</cp:coreProperties>
</file>