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3C" w:rsidRDefault="00420057" w:rsidP="00187B72">
      <w:pPr>
        <w:jc w:val="center"/>
        <w:rPr>
          <w:sz w:val="32"/>
          <w:szCs w:val="32"/>
        </w:rPr>
      </w:pPr>
      <w:r>
        <w:rPr>
          <w:sz w:val="32"/>
          <w:szCs w:val="32"/>
        </w:rPr>
        <w:t>Standardisation E</w:t>
      </w:r>
      <w:r w:rsidR="00187B72" w:rsidRPr="00187B72">
        <w:rPr>
          <w:sz w:val="32"/>
          <w:szCs w:val="32"/>
        </w:rPr>
        <w:t>xercise 3</w:t>
      </w:r>
    </w:p>
    <w:p w:rsidR="00187B72" w:rsidRDefault="00187B72" w:rsidP="00187B72">
      <w:pPr>
        <w:jc w:val="center"/>
        <w:rPr>
          <w:sz w:val="32"/>
          <w:szCs w:val="32"/>
        </w:rPr>
      </w:pPr>
      <w:r>
        <w:rPr>
          <w:sz w:val="32"/>
          <w:szCs w:val="32"/>
        </w:rPr>
        <w:t>23</w:t>
      </w:r>
      <w:r w:rsidRPr="00187B72">
        <w:rPr>
          <w:sz w:val="32"/>
          <w:szCs w:val="32"/>
          <w:vertAlign w:val="superscript"/>
        </w:rPr>
        <w:t>rd</w:t>
      </w:r>
      <w:r>
        <w:rPr>
          <w:sz w:val="32"/>
          <w:szCs w:val="32"/>
        </w:rPr>
        <w:t xml:space="preserve"> Sept 2020</w:t>
      </w:r>
    </w:p>
    <w:p w:rsidR="008954E6" w:rsidRPr="00187B72" w:rsidRDefault="008954E6" w:rsidP="00187B72">
      <w:pPr>
        <w:jc w:val="center"/>
        <w:rPr>
          <w:sz w:val="32"/>
          <w:szCs w:val="32"/>
        </w:rPr>
      </w:pPr>
      <w:r>
        <w:rPr>
          <w:sz w:val="32"/>
          <w:szCs w:val="32"/>
        </w:rPr>
        <w:t xml:space="preserve">Personal reflection </w:t>
      </w:r>
      <w:r w:rsidR="00420057">
        <w:rPr>
          <w:sz w:val="32"/>
          <w:szCs w:val="32"/>
        </w:rPr>
        <w:t>of Louise Fearnside</w:t>
      </w:r>
    </w:p>
    <w:p w:rsidR="00187B72" w:rsidRPr="008954E6" w:rsidRDefault="00187B72">
      <w:pPr>
        <w:rPr>
          <w:i/>
        </w:rPr>
      </w:pPr>
    </w:p>
    <w:p w:rsidR="00187B72" w:rsidRPr="008954E6" w:rsidRDefault="00187B72" w:rsidP="00187B72">
      <w:pPr>
        <w:pStyle w:val="NormalWeb"/>
        <w:jc w:val="both"/>
        <w:rPr>
          <w:rFonts w:ascii="Calibri" w:hAnsi="Calibri" w:cs="Calibri"/>
          <w:i/>
          <w:color w:val="000000"/>
        </w:rPr>
      </w:pPr>
      <w:r w:rsidRPr="008954E6">
        <w:rPr>
          <w:rStyle w:val="Strong"/>
          <w:rFonts w:ascii="Calibri" w:hAnsi="Calibri" w:cs="Calibri"/>
          <w:i/>
          <w:color w:val="000000"/>
          <w:u w:val="single"/>
        </w:rPr>
        <w:t>Aim</w:t>
      </w:r>
      <w:r w:rsidRPr="008954E6">
        <w:rPr>
          <w:rFonts w:ascii="Calibri" w:hAnsi="Calibri" w:cs="Calibri"/>
          <w:i/>
          <w:color w:val="000000"/>
        </w:rPr>
        <w:t>: The Aim of this activity is to evaluate the content of the Health Screener Diploma’s specialist units as part of the national HSD qualification review which is being coordinated, across all Awarding Bodies, in readiness for validation in November 2020.</w:t>
      </w:r>
    </w:p>
    <w:p w:rsidR="00187B72" w:rsidRPr="008954E6" w:rsidRDefault="00187B72" w:rsidP="00187B72">
      <w:pPr>
        <w:rPr>
          <w:rStyle w:val="Strong"/>
          <w:rFonts w:ascii="Calibri" w:eastAsia="Times New Roman" w:hAnsi="Calibri" w:cs="Calibri"/>
          <w:i/>
          <w:color w:val="000000"/>
          <w:u w:val="single"/>
        </w:rPr>
      </w:pPr>
    </w:p>
    <w:p w:rsidR="00187B72" w:rsidRPr="008954E6" w:rsidRDefault="00187B72" w:rsidP="00187B72">
      <w:pPr>
        <w:rPr>
          <w:rFonts w:ascii="Calibri" w:eastAsia="Times New Roman" w:hAnsi="Calibri" w:cs="Calibri"/>
          <w:i/>
          <w:color w:val="000000"/>
        </w:rPr>
      </w:pPr>
      <w:r w:rsidRPr="008954E6">
        <w:rPr>
          <w:rStyle w:val="Strong"/>
          <w:rFonts w:ascii="Calibri" w:eastAsia="Times New Roman" w:hAnsi="Calibri" w:cs="Calibri"/>
          <w:i/>
          <w:color w:val="000000"/>
          <w:u w:val="single"/>
        </w:rPr>
        <w:t>Learning outcome:</w:t>
      </w:r>
      <w:r w:rsidRPr="008954E6">
        <w:rPr>
          <w:rFonts w:ascii="Calibri" w:eastAsia="Times New Roman" w:hAnsi="Calibri" w:cs="Calibri"/>
          <w:i/>
          <w:color w:val="000000"/>
        </w:rPr>
        <w:t xml:space="preserve"> </w:t>
      </w:r>
    </w:p>
    <w:p w:rsidR="00187B72" w:rsidRPr="008954E6" w:rsidRDefault="00187B72" w:rsidP="00187B72">
      <w:pPr>
        <w:numPr>
          <w:ilvl w:val="0"/>
          <w:numId w:val="1"/>
        </w:numPr>
        <w:spacing w:before="100" w:beforeAutospacing="1" w:after="100" w:afterAutospacing="1" w:line="240" w:lineRule="auto"/>
        <w:rPr>
          <w:rFonts w:ascii="Calibri" w:eastAsia="Times New Roman" w:hAnsi="Calibri" w:cs="Calibri"/>
          <w:i/>
          <w:color w:val="000000"/>
        </w:rPr>
      </w:pPr>
      <w:r w:rsidRPr="008954E6">
        <w:rPr>
          <w:rFonts w:ascii="Calibri" w:eastAsia="Times New Roman" w:hAnsi="Calibri" w:cs="Calibri"/>
          <w:i/>
          <w:color w:val="000000"/>
        </w:rPr>
        <w:t>To critique the content of the existing specialist units in order to ‘future-proof’ screener competency training for the upcoming 5 years</w:t>
      </w:r>
    </w:p>
    <w:p w:rsidR="00187B72" w:rsidRPr="008954E6" w:rsidRDefault="00187B72" w:rsidP="00187B72">
      <w:pPr>
        <w:numPr>
          <w:ilvl w:val="0"/>
          <w:numId w:val="1"/>
        </w:numPr>
        <w:spacing w:before="100" w:beforeAutospacing="1" w:after="100" w:afterAutospacing="1" w:line="240" w:lineRule="auto"/>
        <w:rPr>
          <w:rFonts w:ascii="Calibri" w:eastAsia="Times New Roman" w:hAnsi="Calibri" w:cs="Calibri"/>
          <w:i/>
          <w:color w:val="000000"/>
        </w:rPr>
      </w:pPr>
      <w:r w:rsidRPr="008954E6">
        <w:rPr>
          <w:rFonts w:ascii="Calibri" w:eastAsia="Times New Roman" w:hAnsi="Calibri" w:cs="Calibri"/>
          <w:i/>
          <w:color w:val="000000"/>
        </w:rPr>
        <w:t>To identify specific changes to the specialist unit assessment criteria, as required</w:t>
      </w:r>
    </w:p>
    <w:p w:rsidR="00187B72" w:rsidRDefault="00187B72"/>
    <w:p w:rsidR="00187B72" w:rsidRDefault="00187B72">
      <w:r>
        <w:t xml:space="preserve">I participated in this exercise alongside many other professionals across the country via zoom. The purpose was to get professionals in the field together to evaluate the learning outcomes of unit 14 – Principles of Abdominal Aortic Aneurysm Screening and Treatment, the results of which are to </w:t>
      </w:r>
      <w:r w:rsidR="00205D06">
        <w:t>be collated in readiness for</w:t>
      </w:r>
      <w:r>
        <w:t xml:space="preserve"> validation later in the year. </w:t>
      </w:r>
    </w:p>
    <w:p w:rsidR="00187B72" w:rsidRDefault="00187B72" w:rsidP="00187B72">
      <w:r>
        <w:t>Prior to the meeting, we were sent a questionnaire about the unit, asking us fairly generic questions about what we thought about the unit. On the face of it and after a discussion with two learners that have previo</w:t>
      </w:r>
      <w:r w:rsidR="00205D06">
        <w:t>usly undertaken the unit, I</w:t>
      </w:r>
      <w:r>
        <w:t xml:space="preserve"> felt that the unit </w:t>
      </w:r>
      <w:r w:rsidR="008954E6">
        <w:t xml:space="preserve">was relevant and contained an appropriate level of detail and content. </w:t>
      </w:r>
      <w:r>
        <w:t xml:space="preserve">The learners that I assessed at the time enjoyed the e learning aspect of this unit and when I undertook the e learning a few years ago, I was impressed with how comprehensive and useful the e learning platform was. I think a small critique is that the title is slightly misleading; </w:t>
      </w:r>
      <w:proofErr w:type="gramStart"/>
      <w:r>
        <w:t>A</w:t>
      </w:r>
      <w:proofErr w:type="gramEnd"/>
      <w:r>
        <w:t xml:space="preserve"> large component of the unit is dealing with aorta anatomy and </w:t>
      </w:r>
      <w:r w:rsidR="009F76BC">
        <w:t>aetiology</w:t>
      </w:r>
      <w:r>
        <w:t xml:space="preserve"> and not specifically screening principles related to aortas. </w:t>
      </w:r>
      <w:r w:rsidR="008954E6">
        <w:t>We also agreed that the unit was easy to map evidence to.</w:t>
      </w:r>
    </w:p>
    <w:p w:rsidR="008954E6" w:rsidRDefault="008954E6" w:rsidP="00187B72">
      <w:r>
        <w:t xml:space="preserve">At the beginning of the zoom exercise, we were all asked to introduce ourselves and briefly </w:t>
      </w:r>
      <w:r w:rsidR="000336E6">
        <w:t>discuss our overall opinion o</w:t>
      </w:r>
      <w:r w:rsidR="00205D06">
        <w:t xml:space="preserve">f the unit. I discussed what I’ve outlined above and </w:t>
      </w:r>
      <w:r w:rsidR="000336E6">
        <w:t>other</w:t>
      </w:r>
      <w:r w:rsidR="00205D06">
        <w:t xml:space="preserve"> peoples</w:t>
      </w:r>
      <w:r w:rsidR="000336E6">
        <w:t xml:space="preserve"> responses were fairly similar, concluding that</w:t>
      </w:r>
      <w:r w:rsidR="00205D06">
        <w:t xml:space="preserve"> it </w:t>
      </w:r>
      <w:r w:rsidR="004B5BB3">
        <w:t>is a unit</w:t>
      </w:r>
      <w:r w:rsidR="000336E6">
        <w:t xml:space="preserve"> doing “what it says on the tin” so to speak. It was interesting to hear from one other colleague however on her experience of the evidence used for this unit by learners. She felt that the written evidence was open to plagiarism and preferred to go down the professional discussion route. </w:t>
      </w:r>
      <w:r w:rsidR="009F76BC">
        <w:t xml:space="preserve">This is something that I felt wasn’t really an issue in my experience of the unit as the unit asks fairly specific questions on anatomy etc. </w:t>
      </w:r>
    </w:p>
    <w:p w:rsidR="0049043A" w:rsidRDefault="009F76BC" w:rsidP="00187B72">
      <w:r>
        <w:t>The main purpose of the meeting was to individually go through each learning outcome and assess the wording and the content of each outcome with the amplifications in mind. It was at this point that it became obvious that there are small individual issues with t</w:t>
      </w:r>
      <w:r w:rsidR="004B5BB3">
        <w:t xml:space="preserve">he learning outcomes that I hadn’t </w:t>
      </w:r>
      <w:r w:rsidR="004B5BB3">
        <w:lastRenderedPageBreak/>
        <w:t>thought of previously. Such examples are</w:t>
      </w:r>
      <w:r>
        <w:t xml:space="preserve"> </w:t>
      </w:r>
      <w:r w:rsidR="004B5BB3">
        <w:t>wording;</w:t>
      </w:r>
      <w:r>
        <w:t xml:space="preserve"> terminology</w:t>
      </w:r>
      <w:r w:rsidR="00205D06">
        <w:t xml:space="preserve"> and the information they wanted</w:t>
      </w:r>
      <w:r w:rsidR="004B5BB3">
        <w:t xml:space="preserve"> the question</w:t>
      </w:r>
      <w:r w:rsidR="00205D06">
        <w:t xml:space="preserve"> to capture</w:t>
      </w:r>
      <w:r>
        <w:t xml:space="preserve">. </w:t>
      </w:r>
      <w:r w:rsidR="00205D06">
        <w:t>I inputted that I thought that 14.1.4 was badly worded – it asks the learner to “describe the structure of the aorta and its branches” but in the amplification they are looking for a discussion of the anatomy and it in relation to other anatomy.</w:t>
      </w:r>
      <w:r w:rsidR="004B5BB3">
        <w:t xml:space="preserve"> In a previous learning outcome</w:t>
      </w:r>
      <w:r w:rsidR="00205D06">
        <w:t xml:space="preserve">, they do ask the learner to compare the </w:t>
      </w:r>
      <w:r w:rsidR="0049043A">
        <w:t>“</w:t>
      </w:r>
      <w:r w:rsidR="00205D06">
        <w:t>structure</w:t>
      </w:r>
      <w:r w:rsidR="0049043A">
        <w:t>”</w:t>
      </w:r>
      <w:r w:rsidR="00205D06">
        <w:t xml:space="preserve"> and in this sense they are talking about the composition </w:t>
      </w:r>
      <w:r w:rsidR="0049043A">
        <w:t>of the vessel.  Other people noted other inconsistencies or errors such as being asked to describe “</w:t>
      </w:r>
      <w:r w:rsidR="00420057">
        <w:t>attenuation</w:t>
      </w:r>
      <w:r w:rsidR="0049043A">
        <w:t>” on the professional discussion template for unit 14 which should be in unit 15. It was decided that 14.4.1 and 14.4.3 have quite a few crossovers and need more work</w:t>
      </w:r>
      <w:r w:rsidR="004B5BB3">
        <w:t xml:space="preserve"> </w:t>
      </w:r>
      <w:r w:rsidR="0049043A">
        <w:t xml:space="preserve">to delineate and differentiate the two. </w:t>
      </w:r>
      <w:r w:rsidR="004B5BB3">
        <w:t xml:space="preserve">Other issues were raised about the wording of specific amplifications which the internal quality assessor was going to have a look at. </w:t>
      </w:r>
    </w:p>
    <w:p w:rsidR="004B5BB3" w:rsidRDefault="004B5BB3" w:rsidP="00187B72">
      <w:r>
        <w:t>The use of a case study for achieving learning outcomes was discussed and I thought that this would be useful and really engage the learner with specific outcomes. I gave examples of outcomes that this might be useful for, such as 14.4.2 – explain the factors which influence an individual’s choice of treatment. If learner</w:t>
      </w:r>
      <w:r w:rsidR="00420057">
        <w:t>s see this play</w:t>
      </w:r>
      <w:r>
        <w:t xml:space="preserve"> out in a real clinical situation then it would give them a greater depth of understanding. </w:t>
      </w:r>
    </w:p>
    <w:p w:rsidR="00420057" w:rsidRDefault="00420057" w:rsidP="00187B72">
      <w:r>
        <w:t>I felt that this standardisation was a useful exercise both in terms of navigating and contributing to a zoom meeting and making an active contribution to the learning outcomes improvements for unit 14. I think as a group we have come up with some valid and useful suggestions which will hopefully add the ove</w:t>
      </w:r>
      <w:bookmarkStart w:id="0" w:name="_GoBack"/>
      <w:bookmarkEnd w:id="0"/>
      <w:r>
        <w:t xml:space="preserve">rall improvement of the qualification. </w:t>
      </w:r>
    </w:p>
    <w:p w:rsidR="00187B72" w:rsidRDefault="00187B72" w:rsidP="00187B72"/>
    <w:p w:rsidR="00187B72" w:rsidRDefault="00B521C1">
      <w:r>
        <w:rPr>
          <w:noProof/>
          <w:lang w:eastAsia="en-GB"/>
        </w:rPr>
        <w:drawing>
          <wp:inline distT="0" distB="0" distL="0" distR="0" wp14:anchorId="14B15941" wp14:editId="5C950AA8">
            <wp:extent cx="1276350" cy="485775"/>
            <wp:effectExtent l="0" t="0" r="0" b="9525"/>
            <wp:docPr id="1" name="Picture 1" descr="cid:image001.png@01D4B891.4B9F8060"/>
            <wp:cNvGraphicFramePr/>
            <a:graphic xmlns:a="http://schemas.openxmlformats.org/drawingml/2006/main">
              <a:graphicData uri="http://schemas.openxmlformats.org/drawingml/2006/picture">
                <pic:pic xmlns:pic="http://schemas.openxmlformats.org/drawingml/2006/picture">
                  <pic:nvPicPr>
                    <pic:cNvPr id="1" name="Picture 1" descr="cid:image001.png@01D4B891.4B9F8060"/>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485775"/>
                    </a:xfrm>
                    <a:prstGeom prst="rect">
                      <a:avLst/>
                    </a:prstGeom>
                    <a:noFill/>
                    <a:ln>
                      <a:noFill/>
                    </a:ln>
                  </pic:spPr>
                </pic:pic>
              </a:graphicData>
            </a:graphic>
          </wp:inline>
        </w:drawing>
      </w:r>
      <w:r>
        <w:t>23/09/2020</w:t>
      </w:r>
    </w:p>
    <w:sectPr w:rsidR="00187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489"/>
    <w:multiLevelType w:val="multilevel"/>
    <w:tmpl w:val="B30EC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72"/>
    <w:rsid w:val="000336E6"/>
    <w:rsid w:val="00187B72"/>
    <w:rsid w:val="00205D06"/>
    <w:rsid w:val="00420057"/>
    <w:rsid w:val="0049043A"/>
    <w:rsid w:val="004B5BB3"/>
    <w:rsid w:val="005721F4"/>
    <w:rsid w:val="008954E6"/>
    <w:rsid w:val="009F76BC"/>
    <w:rsid w:val="00B521C1"/>
    <w:rsid w:val="00E20EBE"/>
    <w:rsid w:val="00E7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B7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187B72"/>
    <w:rPr>
      <w:b/>
      <w:bCs/>
    </w:rPr>
  </w:style>
  <w:style w:type="paragraph" w:styleId="BalloonText">
    <w:name w:val="Balloon Text"/>
    <w:basedOn w:val="Normal"/>
    <w:link w:val="BalloonTextChar"/>
    <w:uiPriority w:val="99"/>
    <w:semiHidden/>
    <w:unhideWhenUsed/>
    <w:rsid w:val="00B52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B7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187B72"/>
    <w:rPr>
      <w:b/>
      <w:bCs/>
    </w:rPr>
  </w:style>
  <w:style w:type="paragraph" w:styleId="BalloonText">
    <w:name w:val="Balloon Text"/>
    <w:basedOn w:val="Normal"/>
    <w:link w:val="BalloonTextChar"/>
    <w:uiPriority w:val="99"/>
    <w:semiHidden/>
    <w:unhideWhenUsed/>
    <w:rsid w:val="00B52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2</cp:revision>
  <dcterms:created xsi:type="dcterms:W3CDTF">2020-09-23T13:11:00Z</dcterms:created>
  <dcterms:modified xsi:type="dcterms:W3CDTF">2020-09-23T13:11:00Z</dcterms:modified>
</cp:coreProperties>
</file>