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DB1DB6">
        <w:trPr>
          <w:trHeight w:val="1263"/>
        </w:trPr>
        <w:tc>
          <w:tcPr>
            <w:tcW w:w="2518" w:type="dxa"/>
            <w:shd w:val="clear" w:color="auto" w:fill="auto"/>
          </w:tcPr>
          <w:p w:rsidR="008707B0" w:rsidRPr="005543DC" w:rsidRDefault="008707B0">
            <w:pPr>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rPr>
              <w:t>Description:</w:t>
            </w:r>
          </w:p>
        </w:tc>
        <w:tc>
          <w:tcPr>
            <w:tcW w:w="6724" w:type="dxa"/>
            <w:gridSpan w:val="2"/>
            <w:shd w:val="clear" w:color="auto" w:fill="auto"/>
          </w:tcPr>
          <w:p w:rsidR="00F459DD" w:rsidRPr="005543DC" w:rsidRDefault="007848E5" w:rsidP="00BD572C">
            <w:pPr>
              <w:pStyle w:val="NoSpacing"/>
              <w:rPr>
                <w:rFonts w:asciiTheme="minorHAnsi" w:hAnsiTheme="minorHAnsi" w:cstheme="minorHAnsi"/>
                <w:color w:val="000000" w:themeColor="text1"/>
                <w:sz w:val="24"/>
                <w:szCs w:val="24"/>
                <w:shd w:val="clear" w:color="auto" w:fill="FFFFFF"/>
              </w:rPr>
            </w:pPr>
            <w:r w:rsidRPr="005543DC">
              <w:rPr>
                <w:rFonts w:asciiTheme="minorHAnsi" w:hAnsiTheme="minorHAnsi" w:cstheme="minorHAnsi"/>
                <w:color w:val="000000" w:themeColor="text1"/>
                <w:sz w:val="24"/>
                <w:szCs w:val="24"/>
                <w:shd w:val="clear" w:color="auto" w:fill="FFFFFF"/>
              </w:rPr>
              <w:t xml:space="preserve">SVT Newsletter Questions - </w:t>
            </w:r>
            <w:r w:rsidR="00BD572C" w:rsidRPr="005543DC">
              <w:rPr>
                <w:rFonts w:asciiTheme="minorHAnsi" w:hAnsiTheme="minorHAnsi" w:cstheme="minorHAnsi"/>
                <w:color w:val="000000" w:themeColor="text1"/>
                <w:sz w:val="24"/>
                <w:szCs w:val="24"/>
                <w:shd w:val="clear" w:color="auto" w:fill="FFFFFF"/>
              </w:rPr>
              <w:t>Autumn</w:t>
            </w:r>
            <w:r w:rsidRPr="005543DC">
              <w:rPr>
                <w:rFonts w:asciiTheme="minorHAnsi" w:hAnsiTheme="minorHAnsi" w:cstheme="minorHAnsi"/>
                <w:color w:val="000000" w:themeColor="text1"/>
                <w:sz w:val="24"/>
                <w:szCs w:val="24"/>
                <w:shd w:val="clear" w:color="auto" w:fill="FFFFFF"/>
              </w:rPr>
              <w:t xml:space="preserve"> Edition</w:t>
            </w:r>
          </w:p>
          <w:p w:rsidR="002C1C00" w:rsidRPr="005543DC" w:rsidRDefault="002C1C00" w:rsidP="005543DC">
            <w:pPr>
              <w:pStyle w:val="ListParagraph"/>
              <w:numPr>
                <w:ilvl w:val="0"/>
                <w:numId w:val="1"/>
              </w:numPr>
              <w:autoSpaceDE w:val="0"/>
              <w:autoSpaceDN w:val="0"/>
              <w:adjustRightInd w:val="0"/>
              <w:spacing w:after="0" w:line="240" w:lineRule="auto"/>
              <w:ind w:left="317" w:hanging="283"/>
              <w:rPr>
                <w:rFonts w:asciiTheme="minorHAnsi" w:hAnsiTheme="minorHAnsi" w:cstheme="minorHAnsi"/>
                <w:color w:val="000000" w:themeColor="text1"/>
                <w:sz w:val="24"/>
                <w:szCs w:val="24"/>
                <w:lang w:eastAsia="en-GB"/>
              </w:rPr>
            </w:pPr>
            <w:r w:rsidRPr="005543DC">
              <w:rPr>
                <w:rFonts w:asciiTheme="minorHAnsi" w:hAnsiTheme="minorHAnsi" w:cstheme="minorHAnsi"/>
                <w:color w:val="000000" w:themeColor="text1"/>
                <w:sz w:val="24"/>
                <w:szCs w:val="24"/>
                <w:lang w:eastAsia="en-GB"/>
              </w:rPr>
              <w:t>Graduated compression stockings as adjuvant to</w:t>
            </w:r>
            <w:r w:rsidRPr="005543DC">
              <w:rPr>
                <w:rFonts w:asciiTheme="minorHAnsi" w:hAnsiTheme="minorHAnsi" w:cstheme="minorHAnsi"/>
                <w:color w:val="000000" w:themeColor="text1"/>
                <w:sz w:val="24"/>
                <w:szCs w:val="24"/>
                <w:lang w:eastAsia="en-GB"/>
              </w:rPr>
              <w:t xml:space="preserve"> </w:t>
            </w:r>
            <w:proofErr w:type="spellStart"/>
            <w:r w:rsidRPr="005543DC">
              <w:rPr>
                <w:rFonts w:asciiTheme="minorHAnsi" w:hAnsiTheme="minorHAnsi" w:cstheme="minorHAnsi"/>
                <w:color w:val="000000" w:themeColor="text1"/>
                <w:sz w:val="24"/>
                <w:szCs w:val="24"/>
                <w:lang w:eastAsia="en-GB"/>
              </w:rPr>
              <w:t>pharmaco-</w:t>
            </w:r>
            <w:r w:rsidRPr="005543DC">
              <w:rPr>
                <w:rFonts w:asciiTheme="minorHAnsi" w:hAnsiTheme="minorHAnsi" w:cstheme="minorHAnsi"/>
                <w:color w:val="000000" w:themeColor="text1"/>
                <w:sz w:val="24"/>
                <w:szCs w:val="24"/>
                <w:lang w:eastAsia="en-GB"/>
              </w:rPr>
              <w:t>t</w:t>
            </w:r>
            <w:r w:rsidRPr="005543DC">
              <w:rPr>
                <w:rFonts w:asciiTheme="minorHAnsi" w:hAnsiTheme="minorHAnsi" w:cstheme="minorHAnsi"/>
                <w:color w:val="000000" w:themeColor="text1"/>
                <w:sz w:val="24"/>
                <w:szCs w:val="24"/>
                <w:lang w:eastAsia="en-GB"/>
              </w:rPr>
              <w:t>hromboprophylaxis</w:t>
            </w:r>
            <w:proofErr w:type="spellEnd"/>
            <w:r w:rsidRPr="005543DC">
              <w:rPr>
                <w:rFonts w:asciiTheme="minorHAnsi" w:hAnsiTheme="minorHAnsi" w:cstheme="minorHAnsi"/>
                <w:color w:val="000000" w:themeColor="text1"/>
                <w:sz w:val="24"/>
                <w:szCs w:val="24"/>
                <w:lang w:eastAsia="en-GB"/>
              </w:rPr>
              <w:t xml:space="preserve"> in elective surgical patients</w:t>
            </w:r>
            <w:r w:rsidRPr="005543DC">
              <w:rPr>
                <w:rFonts w:asciiTheme="minorHAnsi" w:hAnsiTheme="minorHAnsi" w:cstheme="minorHAnsi"/>
                <w:color w:val="000000" w:themeColor="text1"/>
                <w:sz w:val="24"/>
                <w:szCs w:val="24"/>
                <w:lang w:eastAsia="en-GB"/>
              </w:rPr>
              <w:t xml:space="preserve"> </w:t>
            </w:r>
            <w:r w:rsidRPr="005543DC">
              <w:rPr>
                <w:rFonts w:asciiTheme="minorHAnsi" w:hAnsiTheme="minorHAnsi" w:cstheme="minorHAnsi"/>
                <w:color w:val="000000" w:themeColor="text1"/>
                <w:sz w:val="24"/>
                <w:szCs w:val="24"/>
                <w:lang w:eastAsia="en-GB"/>
              </w:rPr>
              <w:t>(GAPS study): randomised controlled trial</w:t>
            </w:r>
          </w:p>
          <w:p w:rsidR="002C1C00" w:rsidRPr="005543DC" w:rsidRDefault="002C1C00" w:rsidP="005543DC">
            <w:pPr>
              <w:pStyle w:val="ListParagraph"/>
              <w:numPr>
                <w:ilvl w:val="0"/>
                <w:numId w:val="1"/>
              </w:numPr>
              <w:autoSpaceDE w:val="0"/>
              <w:autoSpaceDN w:val="0"/>
              <w:adjustRightInd w:val="0"/>
              <w:spacing w:after="0" w:line="240" w:lineRule="auto"/>
              <w:ind w:left="317" w:hanging="283"/>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lang w:eastAsia="en-GB"/>
              </w:rPr>
              <w:t xml:space="preserve">Impact of </w:t>
            </w:r>
            <w:proofErr w:type="spellStart"/>
            <w:r w:rsidRPr="005543DC">
              <w:rPr>
                <w:rFonts w:asciiTheme="minorHAnsi" w:hAnsiTheme="minorHAnsi" w:cstheme="minorHAnsi"/>
                <w:color w:val="000000" w:themeColor="text1"/>
                <w:sz w:val="24"/>
                <w:szCs w:val="24"/>
                <w:lang w:eastAsia="en-GB"/>
              </w:rPr>
              <w:t>Angiosome</w:t>
            </w:r>
            <w:proofErr w:type="spellEnd"/>
            <w:r w:rsidRPr="005543DC">
              <w:rPr>
                <w:rFonts w:asciiTheme="minorHAnsi" w:hAnsiTheme="minorHAnsi" w:cstheme="minorHAnsi"/>
                <w:color w:val="000000" w:themeColor="text1"/>
                <w:sz w:val="24"/>
                <w:szCs w:val="24"/>
                <w:lang w:eastAsia="en-GB"/>
              </w:rPr>
              <w:t xml:space="preserve"> Targeted Femorodistal</w:t>
            </w:r>
            <w:bookmarkStart w:id="0" w:name="_GoBack"/>
            <w:bookmarkEnd w:id="0"/>
            <w:r w:rsidRPr="005543DC">
              <w:rPr>
                <w:rFonts w:asciiTheme="minorHAnsi" w:hAnsiTheme="minorHAnsi" w:cstheme="minorHAnsi"/>
                <w:color w:val="000000" w:themeColor="text1"/>
                <w:sz w:val="24"/>
                <w:szCs w:val="24"/>
                <w:lang w:eastAsia="en-GB"/>
              </w:rPr>
              <w:t xml:space="preserve"> Bypass </w:t>
            </w:r>
            <w:r w:rsidRPr="005543DC">
              <w:rPr>
                <w:rFonts w:asciiTheme="minorHAnsi" w:hAnsiTheme="minorHAnsi" w:cstheme="minorHAnsi"/>
                <w:color w:val="000000" w:themeColor="text1"/>
                <w:sz w:val="24"/>
                <w:szCs w:val="24"/>
                <w:lang w:eastAsia="en-GB"/>
              </w:rPr>
              <w:t>S</w:t>
            </w:r>
            <w:r w:rsidRPr="005543DC">
              <w:rPr>
                <w:rFonts w:asciiTheme="minorHAnsi" w:hAnsiTheme="minorHAnsi" w:cstheme="minorHAnsi"/>
                <w:color w:val="000000" w:themeColor="text1"/>
                <w:sz w:val="24"/>
                <w:szCs w:val="24"/>
                <w:lang w:eastAsia="en-GB"/>
              </w:rPr>
              <w:t>urgery on Healing Rate</w:t>
            </w:r>
            <w:r w:rsidRPr="005543DC">
              <w:rPr>
                <w:rFonts w:asciiTheme="minorHAnsi" w:hAnsiTheme="minorHAnsi" w:cstheme="minorHAnsi"/>
                <w:color w:val="000000" w:themeColor="text1"/>
                <w:sz w:val="24"/>
                <w:szCs w:val="24"/>
                <w:lang w:eastAsia="en-GB"/>
              </w:rPr>
              <w:t xml:space="preserve"> </w:t>
            </w:r>
            <w:r w:rsidRPr="005543DC">
              <w:rPr>
                <w:rFonts w:asciiTheme="minorHAnsi" w:hAnsiTheme="minorHAnsi" w:cstheme="minorHAnsi"/>
                <w:color w:val="000000" w:themeColor="text1"/>
                <w:sz w:val="24"/>
                <w:szCs w:val="24"/>
                <w:lang w:eastAsia="en-GB"/>
              </w:rPr>
              <w:t>and Outcome in Chronic Limb Threatening Ischaemia</w:t>
            </w:r>
          </w:p>
        </w:tc>
      </w:tr>
      <w:tr w:rsidR="00DB1DB6" w:rsidRPr="004E2F40" w:rsidTr="002C1C00">
        <w:trPr>
          <w:trHeight w:val="343"/>
        </w:trPr>
        <w:tc>
          <w:tcPr>
            <w:tcW w:w="2518" w:type="dxa"/>
            <w:shd w:val="clear" w:color="auto" w:fill="auto"/>
          </w:tcPr>
          <w:p w:rsidR="00DB1DB6" w:rsidRPr="005543DC" w:rsidRDefault="00DB1DB6">
            <w:pPr>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rPr>
              <w:t>Date(s):</w:t>
            </w:r>
          </w:p>
        </w:tc>
        <w:sdt>
          <w:sdtPr>
            <w:rPr>
              <w:rFonts w:asciiTheme="minorHAnsi" w:hAnsiTheme="minorHAnsi" w:cstheme="minorHAnsi"/>
              <w:color w:val="000000" w:themeColor="text1"/>
              <w:sz w:val="24"/>
              <w:szCs w:val="24"/>
            </w:rPr>
            <w:id w:val="-1839927419"/>
            <w:placeholder>
              <w:docPart w:val="DefaultPlaceholder_1082065160"/>
            </w:placeholder>
            <w:date w:fullDate="2020-11-13T00:00:00Z">
              <w:dateFormat w:val="dd/MM/yyyy"/>
              <w:lid w:val="en-GB"/>
              <w:storeMappedDataAs w:val="dateTime"/>
              <w:calendar w:val="gregorian"/>
            </w:date>
          </w:sdtPr>
          <w:sdtEndPr/>
          <w:sdtContent>
            <w:tc>
              <w:tcPr>
                <w:tcW w:w="3362" w:type="dxa"/>
                <w:shd w:val="clear" w:color="auto" w:fill="auto"/>
              </w:tcPr>
              <w:p w:rsidR="00DB1DB6" w:rsidRPr="005543DC" w:rsidRDefault="00BD572C">
                <w:pPr>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rPr>
                  <w:t>13/11/2020</w:t>
                </w:r>
              </w:p>
            </w:tc>
          </w:sdtContent>
        </w:sdt>
        <w:tc>
          <w:tcPr>
            <w:tcW w:w="3362" w:type="dxa"/>
            <w:shd w:val="clear" w:color="auto" w:fill="auto"/>
          </w:tcPr>
          <w:p w:rsidR="00DB1DB6" w:rsidRPr="005543DC" w:rsidRDefault="00DB1DB6" w:rsidP="008C2140">
            <w:pPr>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rPr>
              <w:t>Total Days/Hours:</w:t>
            </w:r>
            <w:r w:rsidR="004E2F40" w:rsidRPr="005543DC">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id w:val="-1581284225"/>
                <w:placeholder>
                  <w:docPart w:val="DefaultPlaceholder_1082065158"/>
                </w:placeholder>
              </w:sdtPr>
              <w:sdtEndPr/>
              <w:sdtContent>
                <w:r w:rsidR="008C2140" w:rsidRPr="005543DC">
                  <w:rPr>
                    <w:rFonts w:asciiTheme="minorHAnsi" w:hAnsiTheme="minorHAnsi" w:cstheme="minorHAnsi"/>
                    <w:color w:val="000000" w:themeColor="text1"/>
                    <w:sz w:val="24"/>
                    <w:szCs w:val="24"/>
                  </w:rPr>
                  <w:t>2</w:t>
                </w:r>
              </w:sdtContent>
            </w:sdt>
            <w:r w:rsidR="007C19B0" w:rsidRPr="005543DC">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sidRPr="005543DC">
                  <w:rPr>
                    <w:rFonts w:asciiTheme="minorHAnsi" w:hAnsiTheme="minorHAnsi" w:cstheme="minorHAnsi"/>
                    <w:color w:val="000000" w:themeColor="text1"/>
                    <w:sz w:val="24"/>
                    <w:szCs w:val="24"/>
                  </w:rPr>
                  <w:t>Hours</w:t>
                </w:r>
              </w:sdtContent>
            </w:sdt>
            <w:r w:rsidR="004E2F40" w:rsidRPr="005543DC">
              <w:rPr>
                <w:rFonts w:asciiTheme="minorHAnsi" w:hAnsiTheme="minorHAnsi" w:cstheme="minorHAnsi"/>
                <w:color w:val="000000" w:themeColor="text1"/>
                <w:sz w:val="24"/>
                <w:szCs w:val="24"/>
              </w:rPr>
              <w:t xml:space="preserve">    </w:t>
            </w:r>
          </w:p>
        </w:tc>
      </w:tr>
      <w:tr w:rsidR="008707B0" w:rsidRPr="004E2F40" w:rsidTr="00DB1DB6">
        <w:trPr>
          <w:trHeight w:val="850"/>
        </w:trPr>
        <w:tc>
          <w:tcPr>
            <w:tcW w:w="2518" w:type="dxa"/>
            <w:shd w:val="clear" w:color="auto" w:fill="auto"/>
          </w:tcPr>
          <w:p w:rsidR="008707B0" w:rsidRPr="005543DC" w:rsidRDefault="008707B0" w:rsidP="008707B0">
            <w:pPr>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rPr>
              <w:t>Type of activity:</w:t>
            </w:r>
          </w:p>
        </w:tc>
        <w:tc>
          <w:tcPr>
            <w:tcW w:w="6724" w:type="dxa"/>
            <w:gridSpan w:val="2"/>
            <w:shd w:val="clear" w:color="auto" w:fill="auto"/>
          </w:tcPr>
          <w:p w:rsidR="00C572C1" w:rsidRPr="005543DC" w:rsidRDefault="00C572C1" w:rsidP="00C572C1">
            <w:pPr>
              <w:pStyle w:val="NoSpacing"/>
              <w:rPr>
                <w:rFonts w:asciiTheme="minorHAnsi" w:hAnsiTheme="minorHAnsi" w:cstheme="minorHAnsi"/>
                <w:color w:val="000000" w:themeColor="text1"/>
                <w:sz w:val="24"/>
                <w:szCs w:val="24"/>
              </w:rPr>
            </w:pPr>
          </w:p>
          <w:p w:rsidR="00C572C1" w:rsidRPr="005543DC" w:rsidRDefault="004D6A64" w:rsidP="00C572C1">
            <w:pPr>
              <w:pStyle w:val="NoSpacing"/>
              <w:rPr>
                <w:rFonts w:asciiTheme="minorHAnsi" w:hAnsiTheme="minorHAnsi" w:cstheme="minorHAnsi"/>
                <w:color w:val="000000" w:themeColor="text1"/>
                <w:sz w:val="24"/>
                <w:szCs w:val="24"/>
              </w:rPr>
            </w:pPr>
            <w:sdt>
              <w:sdtPr>
                <w:rPr>
                  <w:rFonts w:asciiTheme="minorHAnsi" w:hAnsiTheme="minorHAnsi" w:cstheme="minorHAnsi"/>
                  <w:color w:val="000000" w:themeColor="text1"/>
                  <w:sz w:val="24"/>
                  <w:szCs w:val="24"/>
                </w:rPr>
                <w:id w:val="-1449858302"/>
                <w14:checkbox>
                  <w14:checked w14:val="0"/>
                  <w14:checkedState w14:val="2612" w14:font="MS Gothic"/>
                  <w14:uncheckedState w14:val="2610" w14:font="MS Gothic"/>
                </w14:checkbox>
              </w:sdtPr>
              <w:sdtEndPr/>
              <w:sdtContent>
                <w:r w:rsidR="004E2F40" w:rsidRPr="005543DC">
                  <w:rPr>
                    <w:rFonts w:ascii="MS Gothic" w:eastAsia="MS Gothic" w:hAnsi="MS Gothic" w:cs="MS Gothic" w:hint="eastAsia"/>
                    <w:color w:val="000000" w:themeColor="text1"/>
                    <w:sz w:val="24"/>
                    <w:szCs w:val="24"/>
                  </w:rPr>
                  <w:t>☐</w:t>
                </w:r>
              </w:sdtContent>
            </w:sdt>
            <w:r w:rsidR="00C572C1" w:rsidRPr="005543DC">
              <w:rPr>
                <w:rFonts w:asciiTheme="minorHAnsi" w:hAnsiTheme="minorHAnsi" w:cstheme="minorHAnsi"/>
                <w:color w:val="000000" w:themeColor="text1"/>
                <w:sz w:val="24"/>
                <w:szCs w:val="24"/>
              </w:rPr>
              <w:t xml:space="preserve">Educational   </w:t>
            </w:r>
            <w:sdt>
              <w:sdtPr>
                <w:rPr>
                  <w:rFonts w:asciiTheme="minorHAnsi" w:hAnsiTheme="minorHAnsi" w:cstheme="minorHAnsi"/>
                  <w:color w:val="000000" w:themeColor="text1"/>
                  <w:sz w:val="24"/>
                  <w:szCs w:val="24"/>
                </w:rPr>
                <w:id w:val="596608017"/>
                <w14:checkbox>
                  <w14:checked w14:val="0"/>
                  <w14:checkedState w14:val="2612" w14:font="MS Gothic"/>
                  <w14:uncheckedState w14:val="2610" w14:font="MS Gothic"/>
                </w14:checkbox>
              </w:sdtPr>
              <w:sdtEndPr/>
              <w:sdtContent>
                <w:r w:rsidR="008C2140" w:rsidRPr="005543DC">
                  <w:rPr>
                    <w:rFonts w:ascii="MS Gothic" w:eastAsia="MS Gothic" w:hAnsi="MS Gothic" w:cs="MS Gothic" w:hint="eastAsia"/>
                    <w:color w:val="000000" w:themeColor="text1"/>
                    <w:sz w:val="24"/>
                    <w:szCs w:val="24"/>
                  </w:rPr>
                  <w:t>☐</w:t>
                </w:r>
              </w:sdtContent>
            </w:sdt>
            <w:r w:rsidR="00C572C1" w:rsidRPr="005543DC">
              <w:rPr>
                <w:rFonts w:asciiTheme="minorHAnsi" w:hAnsiTheme="minorHAnsi" w:cstheme="minorHAnsi"/>
                <w:color w:val="000000" w:themeColor="text1"/>
                <w:sz w:val="24"/>
                <w:szCs w:val="24"/>
              </w:rPr>
              <w:t xml:space="preserve">Professional   </w:t>
            </w:r>
            <w:sdt>
              <w:sdtPr>
                <w:rPr>
                  <w:rFonts w:asciiTheme="minorHAnsi" w:hAnsiTheme="minorHAnsi" w:cstheme="minorHAnsi"/>
                  <w:color w:val="000000" w:themeColor="text1"/>
                  <w:sz w:val="24"/>
                  <w:szCs w:val="24"/>
                </w:rPr>
                <w:id w:val="-394898437"/>
                <w14:checkbox>
                  <w14:checked w14:val="0"/>
                  <w14:checkedState w14:val="2612" w14:font="MS Gothic"/>
                  <w14:uncheckedState w14:val="2610" w14:font="MS Gothic"/>
                </w14:checkbox>
              </w:sdtPr>
              <w:sdtEndPr/>
              <w:sdtContent>
                <w:r w:rsidR="00095196" w:rsidRPr="005543DC">
                  <w:rPr>
                    <w:rFonts w:ascii="MS Gothic" w:eastAsia="MS Gothic" w:hAnsi="MS Gothic" w:cs="MS Gothic" w:hint="eastAsia"/>
                    <w:color w:val="000000" w:themeColor="text1"/>
                    <w:sz w:val="24"/>
                    <w:szCs w:val="24"/>
                  </w:rPr>
                  <w:t>☐</w:t>
                </w:r>
              </w:sdtContent>
            </w:sdt>
            <w:r w:rsidR="00C572C1" w:rsidRPr="005543DC">
              <w:rPr>
                <w:rFonts w:asciiTheme="minorHAnsi" w:hAnsiTheme="minorHAnsi" w:cstheme="minorHAnsi"/>
                <w:color w:val="000000" w:themeColor="text1"/>
                <w:sz w:val="24"/>
                <w:szCs w:val="24"/>
              </w:rPr>
              <w:t xml:space="preserve">Work-based   </w:t>
            </w:r>
            <w:sdt>
              <w:sdtPr>
                <w:rPr>
                  <w:rFonts w:asciiTheme="minorHAnsi" w:hAnsiTheme="minorHAnsi" w:cstheme="minorHAnsi"/>
                  <w:color w:val="000000" w:themeColor="text1"/>
                  <w:sz w:val="24"/>
                  <w:szCs w:val="24"/>
                </w:rPr>
                <w:id w:val="456764359"/>
                <w14:checkbox>
                  <w14:checked w14:val="1"/>
                  <w14:checkedState w14:val="2612" w14:font="MS Gothic"/>
                  <w14:uncheckedState w14:val="2610" w14:font="MS Gothic"/>
                </w14:checkbox>
              </w:sdtPr>
              <w:sdtEndPr/>
              <w:sdtContent>
                <w:r w:rsidR="008C2140" w:rsidRPr="005543DC">
                  <w:rPr>
                    <w:rFonts w:ascii="MS Gothic" w:eastAsia="MS Gothic" w:hAnsi="MS Gothic" w:cs="MS Gothic" w:hint="eastAsia"/>
                    <w:color w:val="000000" w:themeColor="text1"/>
                    <w:sz w:val="24"/>
                    <w:szCs w:val="24"/>
                  </w:rPr>
                  <w:t>☒</w:t>
                </w:r>
              </w:sdtContent>
            </w:sdt>
            <w:r w:rsidR="00C572C1" w:rsidRPr="005543DC">
              <w:rPr>
                <w:rFonts w:asciiTheme="minorHAnsi" w:hAnsiTheme="minorHAnsi" w:cstheme="minorHAnsi"/>
                <w:color w:val="000000" w:themeColor="text1"/>
                <w:sz w:val="24"/>
                <w:szCs w:val="24"/>
              </w:rPr>
              <w:t>Self Directed</w:t>
            </w:r>
          </w:p>
          <w:p w:rsidR="00C572C1" w:rsidRPr="005543DC" w:rsidRDefault="004D6A64" w:rsidP="00C572C1">
            <w:pPr>
              <w:pStyle w:val="NoSpacing"/>
              <w:rPr>
                <w:rFonts w:asciiTheme="minorHAnsi" w:hAnsiTheme="minorHAnsi" w:cstheme="minorHAnsi"/>
                <w:color w:val="000000" w:themeColor="text1"/>
                <w:sz w:val="24"/>
                <w:szCs w:val="24"/>
              </w:rPr>
            </w:pPr>
            <w:sdt>
              <w:sdtPr>
                <w:rPr>
                  <w:rFonts w:asciiTheme="minorHAnsi" w:hAnsiTheme="minorHAnsi" w:cstheme="minorHAnsi"/>
                  <w:color w:val="000000" w:themeColor="text1"/>
                  <w:sz w:val="24"/>
                  <w:szCs w:val="24"/>
                </w:rPr>
                <w:id w:val="1224014786"/>
                <w14:checkbox>
                  <w14:checked w14:val="0"/>
                  <w14:checkedState w14:val="2612" w14:font="MS Gothic"/>
                  <w14:uncheckedState w14:val="2610" w14:font="MS Gothic"/>
                </w14:checkbox>
              </w:sdtPr>
              <w:sdtEndPr/>
              <w:sdtContent>
                <w:r w:rsidR="00C572C1" w:rsidRPr="005543DC">
                  <w:rPr>
                    <w:rFonts w:ascii="MS Gothic" w:eastAsia="MS Gothic" w:hAnsi="MS Gothic" w:cs="MS Gothic" w:hint="eastAsia"/>
                    <w:color w:val="000000" w:themeColor="text1"/>
                    <w:sz w:val="24"/>
                    <w:szCs w:val="24"/>
                  </w:rPr>
                  <w:t>☐</w:t>
                </w:r>
              </w:sdtContent>
            </w:sdt>
            <w:r w:rsidR="00C572C1" w:rsidRPr="005543DC">
              <w:rPr>
                <w:rFonts w:asciiTheme="minorHAnsi" w:hAnsiTheme="minorHAnsi" w:cstheme="minorHAnsi"/>
                <w:color w:val="000000" w:themeColor="text1"/>
                <w:sz w:val="24"/>
                <w:szCs w:val="24"/>
              </w:rPr>
              <w:t>Other</w:t>
            </w:r>
          </w:p>
          <w:p w:rsidR="00C572C1" w:rsidRPr="005543DC" w:rsidRDefault="00C572C1" w:rsidP="00C572C1">
            <w:pPr>
              <w:pStyle w:val="NoSpacing"/>
              <w:rPr>
                <w:rFonts w:asciiTheme="minorHAnsi" w:hAnsiTheme="minorHAnsi" w:cstheme="minorHAnsi"/>
                <w:color w:val="000000" w:themeColor="text1"/>
                <w:sz w:val="24"/>
                <w:szCs w:val="24"/>
              </w:rPr>
            </w:pPr>
          </w:p>
        </w:tc>
      </w:tr>
      <w:tr w:rsidR="008707B0" w:rsidRPr="004E2F40" w:rsidTr="00DB1DB6">
        <w:trPr>
          <w:trHeight w:val="1117"/>
        </w:trPr>
        <w:tc>
          <w:tcPr>
            <w:tcW w:w="2518" w:type="dxa"/>
            <w:shd w:val="clear" w:color="auto" w:fill="auto"/>
          </w:tcPr>
          <w:p w:rsidR="008707B0" w:rsidRPr="005543DC" w:rsidRDefault="008707B0">
            <w:pPr>
              <w:rPr>
                <w:rFonts w:asciiTheme="minorHAnsi" w:hAnsiTheme="minorHAnsi" w:cstheme="minorHAnsi"/>
                <w:color w:val="000000" w:themeColor="text1"/>
                <w:sz w:val="24"/>
                <w:szCs w:val="24"/>
              </w:rPr>
            </w:pPr>
            <w:r w:rsidRPr="005543DC">
              <w:rPr>
                <w:rFonts w:asciiTheme="minorHAnsi" w:hAnsiTheme="minorHAnsi" w:cstheme="minorHAnsi"/>
                <w:color w:val="000000" w:themeColor="text1"/>
                <w:sz w:val="24"/>
                <w:szCs w:val="24"/>
              </w:rPr>
              <w:t>Benefits to your practice:</w:t>
            </w:r>
          </w:p>
        </w:tc>
        <w:tc>
          <w:tcPr>
            <w:tcW w:w="6724" w:type="dxa"/>
            <w:gridSpan w:val="2"/>
            <w:shd w:val="clear" w:color="auto" w:fill="auto"/>
          </w:tcPr>
          <w:p w:rsidR="008707B0" w:rsidRPr="005543DC" w:rsidRDefault="00055980" w:rsidP="005543DC">
            <w:pPr>
              <w:pStyle w:val="NoSpacing"/>
              <w:numPr>
                <w:ilvl w:val="0"/>
                <w:numId w:val="3"/>
              </w:numPr>
              <w:ind w:left="317" w:hanging="317"/>
              <w:rPr>
                <w:color w:val="000000" w:themeColor="text1"/>
                <w:sz w:val="24"/>
                <w:szCs w:val="24"/>
              </w:rPr>
            </w:pPr>
            <w:r>
              <w:rPr>
                <w:color w:val="000000" w:themeColor="text1"/>
                <w:sz w:val="24"/>
                <w:szCs w:val="24"/>
              </w:rPr>
              <w:t>Will not likely change our current practice.</w:t>
            </w:r>
          </w:p>
          <w:p w:rsidR="005543DC" w:rsidRPr="005543DC" w:rsidRDefault="005543DC" w:rsidP="005543DC">
            <w:pPr>
              <w:pStyle w:val="NoSpacing"/>
              <w:numPr>
                <w:ilvl w:val="0"/>
                <w:numId w:val="3"/>
              </w:numPr>
              <w:ind w:left="317" w:hanging="317"/>
              <w:rPr>
                <w:color w:val="000000" w:themeColor="text1"/>
                <w:sz w:val="24"/>
                <w:szCs w:val="24"/>
              </w:rPr>
            </w:pPr>
            <w:r>
              <w:rPr>
                <w:color w:val="000000" w:themeColor="text1"/>
                <w:sz w:val="24"/>
                <w:szCs w:val="24"/>
              </w:rPr>
              <w:t xml:space="preserve">The </w:t>
            </w:r>
            <w:proofErr w:type="spellStart"/>
            <w:r>
              <w:rPr>
                <w:color w:val="000000" w:themeColor="text1"/>
                <w:sz w:val="24"/>
                <w:szCs w:val="24"/>
              </w:rPr>
              <w:t>angiosome</w:t>
            </w:r>
            <w:proofErr w:type="spellEnd"/>
            <w:r>
              <w:rPr>
                <w:color w:val="000000" w:themeColor="text1"/>
                <w:sz w:val="24"/>
                <w:szCs w:val="24"/>
              </w:rPr>
              <w:t xml:space="preserve"> concept makes sense in determining which artery is contributing to ulceration, especially in patients who have multiple diseased calf vessels.  </w:t>
            </w:r>
          </w:p>
        </w:tc>
      </w:tr>
      <w:tr w:rsidR="008707B0" w:rsidRPr="004E2F40" w:rsidTr="00DB1DB6">
        <w:trPr>
          <w:trHeight w:val="1119"/>
        </w:trPr>
        <w:tc>
          <w:tcPr>
            <w:tcW w:w="2518" w:type="dxa"/>
            <w:shd w:val="clear" w:color="auto" w:fill="auto"/>
          </w:tcPr>
          <w:p w:rsidR="008707B0" w:rsidRPr="00967E56" w:rsidRDefault="008707B0" w:rsidP="008707B0">
            <w:pPr>
              <w:rPr>
                <w:rFonts w:asciiTheme="minorHAnsi" w:hAnsiTheme="minorHAnsi" w:cstheme="minorHAnsi"/>
                <w:sz w:val="24"/>
                <w:szCs w:val="24"/>
              </w:rPr>
            </w:pPr>
            <w:r w:rsidRPr="00967E56">
              <w:rPr>
                <w:rFonts w:asciiTheme="minorHAnsi" w:hAnsiTheme="minorHAnsi" w:cstheme="minorHAnsi"/>
                <w:sz w:val="24"/>
                <w:szCs w:val="24"/>
              </w:rPr>
              <w:t>Benefits to service user:</w:t>
            </w:r>
          </w:p>
        </w:tc>
        <w:tc>
          <w:tcPr>
            <w:tcW w:w="6724" w:type="dxa"/>
            <w:gridSpan w:val="2"/>
            <w:shd w:val="clear" w:color="auto" w:fill="auto"/>
          </w:tcPr>
          <w:p w:rsidR="008707B0" w:rsidRDefault="00055980" w:rsidP="005543DC">
            <w:pPr>
              <w:pStyle w:val="NoSpacing"/>
              <w:numPr>
                <w:ilvl w:val="0"/>
                <w:numId w:val="4"/>
              </w:numPr>
              <w:ind w:left="317" w:hanging="317"/>
              <w:rPr>
                <w:sz w:val="24"/>
                <w:szCs w:val="24"/>
              </w:rPr>
            </w:pPr>
            <w:r>
              <w:rPr>
                <w:sz w:val="24"/>
                <w:szCs w:val="24"/>
              </w:rPr>
              <w:t>Compression stockings can be quite painful to some patients, so these study results are encouraging that the same VTE protection could possibly be achieved by prophylactic LMWH alone.  The cost benefit was shocking!</w:t>
            </w:r>
          </w:p>
          <w:p w:rsidR="005543DC" w:rsidRPr="002C1C00" w:rsidRDefault="005543DC" w:rsidP="005543DC">
            <w:pPr>
              <w:pStyle w:val="NoSpacing"/>
              <w:numPr>
                <w:ilvl w:val="0"/>
                <w:numId w:val="4"/>
              </w:numPr>
              <w:ind w:left="317" w:hanging="317"/>
              <w:rPr>
                <w:sz w:val="24"/>
                <w:szCs w:val="24"/>
              </w:rPr>
            </w:pPr>
            <w:r>
              <w:rPr>
                <w:sz w:val="24"/>
                <w:szCs w:val="24"/>
              </w:rPr>
              <w:t xml:space="preserve">This will likely not change our current practice.  Attempting to bypass onto the popliteal artery gives an opportunity to improve flow to all calf arteries, as many patients will have more than one diseased vessel.  </w:t>
            </w:r>
          </w:p>
        </w:tc>
      </w:tr>
      <w:tr w:rsidR="008707B0" w:rsidRPr="004E2F40" w:rsidTr="002C1C00">
        <w:trPr>
          <w:trHeight w:val="340"/>
        </w:trPr>
        <w:tc>
          <w:tcPr>
            <w:tcW w:w="2518" w:type="dxa"/>
            <w:shd w:val="clear" w:color="auto" w:fill="auto"/>
          </w:tcPr>
          <w:p w:rsidR="008707B0" w:rsidRPr="00446101" w:rsidRDefault="008707B0">
            <w:pPr>
              <w:rPr>
                <w:rFonts w:asciiTheme="minorHAnsi" w:hAnsiTheme="minorHAnsi" w:cstheme="minorHAnsi"/>
                <w:sz w:val="24"/>
                <w:szCs w:val="24"/>
              </w:rPr>
            </w:pPr>
            <w:r w:rsidRPr="00446101">
              <w:rPr>
                <w:rFonts w:asciiTheme="minorHAnsi" w:hAnsiTheme="minorHAnsi" w:cstheme="minorHAnsi"/>
                <w:sz w:val="24"/>
                <w:szCs w:val="24"/>
              </w:rPr>
              <w:t>Supporting evidence:</w:t>
            </w:r>
          </w:p>
        </w:tc>
        <w:tc>
          <w:tcPr>
            <w:tcW w:w="6724" w:type="dxa"/>
            <w:gridSpan w:val="2"/>
            <w:shd w:val="clear" w:color="auto" w:fill="auto"/>
          </w:tcPr>
          <w:p w:rsidR="00DF5C4B" w:rsidRPr="008C2140" w:rsidRDefault="00446101" w:rsidP="008C2140">
            <w:pPr>
              <w:pStyle w:val="NoSpacing"/>
              <w:rPr>
                <w:rFonts w:asciiTheme="minorHAnsi" w:hAnsiTheme="minorHAnsi" w:cstheme="minorHAnsi"/>
                <w:sz w:val="24"/>
                <w:szCs w:val="24"/>
              </w:rPr>
            </w:pPr>
            <w:r w:rsidRPr="008C2140">
              <w:rPr>
                <w:rFonts w:asciiTheme="minorHAnsi" w:hAnsiTheme="minorHAnsi" w:cstheme="minorHAnsi"/>
                <w:sz w:val="24"/>
                <w:szCs w:val="24"/>
              </w:rPr>
              <w:t xml:space="preserve">Copy of </w:t>
            </w:r>
            <w:r w:rsidR="008C2140" w:rsidRPr="008C2140">
              <w:rPr>
                <w:rFonts w:asciiTheme="minorHAnsi" w:hAnsiTheme="minorHAnsi" w:cstheme="minorHAnsi"/>
                <w:sz w:val="24"/>
                <w:szCs w:val="24"/>
              </w:rPr>
              <w:t>Certificate of Completion</w:t>
            </w:r>
            <w:r w:rsidR="00033D9B" w:rsidRPr="008C2140">
              <w:rPr>
                <w:rFonts w:asciiTheme="minorHAnsi" w:hAnsiTheme="minorHAnsi" w:cstheme="minorHAnsi"/>
                <w:sz w:val="24"/>
                <w:szCs w:val="24"/>
              </w:rPr>
              <w:t xml:space="preserve"> </w:t>
            </w:r>
          </w:p>
        </w:tc>
      </w:tr>
      <w:tr w:rsidR="008707B0" w:rsidRPr="004E2F40" w:rsidTr="002C1C00">
        <w:trPr>
          <w:trHeight w:val="340"/>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CA2"/>
    <w:multiLevelType w:val="hybridMultilevel"/>
    <w:tmpl w:val="51B855EA"/>
    <w:lvl w:ilvl="0" w:tplc="03B8FAA6">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9E7740"/>
    <w:multiLevelType w:val="hybridMultilevel"/>
    <w:tmpl w:val="AE86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EF6CFA"/>
    <w:multiLevelType w:val="hybridMultilevel"/>
    <w:tmpl w:val="51B855EA"/>
    <w:lvl w:ilvl="0" w:tplc="03B8FAA6">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DC0085"/>
    <w:multiLevelType w:val="hybridMultilevel"/>
    <w:tmpl w:val="A10CF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33D9B"/>
    <w:rsid w:val="00055980"/>
    <w:rsid w:val="00060021"/>
    <w:rsid w:val="00095196"/>
    <w:rsid w:val="002C1C00"/>
    <w:rsid w:val="00305E6B"/>
    <w:rsid w:val="00446101"/>
    <w:rsid w:val="004D6A64"/>
    <w:rsid w:val="004E2F40"/>
    <w:rsid w:val="005543DC"/>
    <w:rsid w:val="007848E5"/>
    <w:rsid w:val="007C19B0"/>
    <w:rsid w:val="0085444F"/>
    <w:rsid w:val="008707B0"/>
    <w:rsid w:val="008C2140"/>
    <w:rsid w:val="00967E56"/>
    <w:rsid w:val="00A701B5"/>
    <w:rsid w:val="00BD572C"/>
    <w:rsid w:val="00C42728"/>
    <w:rsid w:val="00C572C1"/>
    <w:rsid w:val="00CD44BF"/>
    <w:rsid w:val="00DB1DB6"/>
    <w:rsid w:val="00DF5C4B"/>
    <w:rsid w:val="00E917B2"/>
    <w:rsid w:val="00F45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 w:type="paragraph" w:styleId="ListParagraph">
    <w:name w:val="List Paragraph"/>
    <w:basedOn w:val="Normal"/>
    <w:uiPriority w:val="34"/>
    <w:qFormat/>
    <w:rsid w:val="002C1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 w:type="paragraph" w:styleId="ListParagraph">
    <w:name w:val="List Paragraph"/>
    <w:basedOn w:val="Normal"/>
    <w:uiPriority w:val="34"/>
    <w:qFormat/>
    <w:rsid w:val="002C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55772F"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55772F"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55772F"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55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Minta Palmer</cp:lastModifiedBy>
  <cp:revision>3</cp:revision>
  <dcterms:created xsi:type="dcterms:W3CDTF">2021-07-23T15:38:00Z</dcterms:created>
  <dcterms:modified xsi:type="dcterms:W3CDTF">2021-07-23T15:38:00Z</dcterms:modified>
</cp:coreProperties>
</file>