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CC" w:rsidRDefault="00177BD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-410210</wp:posOffset>
            </wp:positionH>
            <wp:positionV relativeFrom="paragraph">
              <wp:posOffset>0</wp:posOffset>
            </wp:positionV>
            <wp:extent cx="9759315" cy="3733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47" r="3298" b="52418"/>
                    <a:stretch/>
                  </pic:blipFill>
                  <pic:spPr bwMode="auto">
                    <a:xfrm>
                      <a:off x="0" y="0"/>
                      <a:ext cx="975931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bookmarkEnd w:id="0"/>
    </w:p>
    <w:sectPr w:rsidR="00DD63CC" w:rsidSect="00177B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D2"/>
    <w:rsid w:val="00177BD2"/>
    <w:rsid w:val="00D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9B825-0770-4191-BC1D-194EA781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 NHS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 Rachel (Vascular Surgery)</dc:creator>
  <cp:keywords/>
  <dc:description/>
  <cp:lastModifiedBy>Hadley Rachel (Vascular Surgery)</cp:lastModifiedBy>
  <cp:revision>1</cp:revision>
  <dcterms:created xsi:type="dcterms:W3CDTF">2024-08-15T08:39:00Z</dcterms:created>
  <dcterms:modified xsi:type="dcterms:W3CDTF">2024-08-15T08:40:00Z</dcterms:modified>
</cp:coreProperties>
</file>