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A82" w:rsidRDefault="00181A82" w:rsidP="00181A82">
      <w:pPr>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81A82" w:rsidRPr="00A2780C" w:rsidTr="00621735">
        <w:tc>
          <w:tcPr>
            <w:tcW w:w="9016" w:type="dxa"/>
          </w:tcPr>
          <w:p w:rsidR="00181A82" w:rsidRPr="00A2780C" w:rsidRDefault="00181A82" w:rsidP="00181A82">
            <w:pPr>
              <w:rPr>
                <w:rFonts w:ascii="Arial" w:hAnsi="Arial" w:cs="Arial"/>
                <w:b/>
                <w:bCs/>
              </w:rPr>
            </w:pPr>
            <w:r w:rsidRPr="00A2780C">
              <w:rPr>
                <w:rFonts w:ascii="Arial" w:hAnsi="Arial" w:cs="Arial"/>
                <w:b/>
                <w:bCs/>
              </w:rPr>
              <w:t xml:space="preserve"> </w:t>
            </w:r>
            <w:r>
              <w:rPr>
                <w:rFonts w:ascii="Arial" w:hAnsi="Arial" w:cs="Arial"/>
                <w:b/>
                <w:bCs/>
              </w:rPr>
              <w:t xml:space="preserve">                           </w:t>
            </w:r>
            <w:r w:rsidRPr="00A2780C">
              <w:rPr>
                <w:rFonts w:ascii="Arial" w:hAnsi="Arial" w:cs="Arial"/>
                <w:b/>
                <w:bCs/>
              </w:rPr>
              <w:t>STANDARD OPERATING PROCEDURE</w:t>
            </w:r>
          </w:p>
          <w:p w:rsidR="00181A82" w:rsidRPr="00A2780C" w:rsidRDefault="00181A82" w:rsidP="00621735">
            <w:pPr>
              <w:jc w:val="center"/>
              <w:rPr>
                <w:rFonts w:ascii="Arial" w:hAnsi="Arial" w:cs="Arial"/>
                <w:b/>
                <w:bCs/>
              </w:rPr>
            </w:pPr>
          </w:p>
        </w:tc>
      </w:tr>
      <w:tr w:rsidR="00181A82" w:rsidRPr="00A2780C" w:rsidTr="00621735">
        <w:tc>
          <w:tcPr>
            <w:tcW w:w="9016" w:type="dxa"/>
          </w:tcPr>
          <w:p w:rsidR="00181A82" w:rsidRPr="00A2780C" w:rsidRDefault="003B5805" w:rsidP="00181A82">
            <w:pPr>
              <w:jc w:val="center"/>
              <w:rPr>
                <w:rFonts w:ascii="Arial" w:hAnsi="Arial" w:cs="Arial"/>
                <w:b/>
                <w:bCs/>
              </w:rPr>
            </w:pPr>
            <w:r>
              <w:rPr>
                <w:rFonts w:ascii="Arial" w:hAnsi="Arial" w:cs="Arial"/>
                <w:b/>
                <w:bCs/>
              </w:rPr>
              <w:t>Example sheet</w:t>
            </w:r>
            <w:bookmarkStart w:id="0" w:name="_GoBack"/>
            <w:bookmarkEnd w:id="0"/>
          </w:p>
        </w:tc>
      </w:tr>
      <w:tr w:rsidR="00181A82" w:rsidRPr="00A2780C" w:rsidTr="00621735">
        <w:tc>
          <w:tcPr>
            <w:tcW w:w="9016" w:type="dxa"/>
          </w:tcPr>
          <w:p w:rsidR="00181A82" w:rsidRPr="00A2780C" w:rsidRDefault="00181A82" w:rsidP="00181A82">
            <w:pPr>
              <w:jc w:val="center"/>
              <w:rPr>
                <w:rFonts w:ascii="Arial" w:hAnsi="Arial" w:cs="Arial"/>
                <w:b/>
                <w:bCs/>
              </w:rPr>
            </w:pPr>
          </w:p>
        </w:tc>
      </w:tr>
    </w:tbl>
    <w:p w:rsidR="00181A82" w:rsidRPr="00A2780C" w:rsidRDefault="00181A82" w:rsidP="00181A82">
      <w:pPr>
        <w:rPr>
          <w:rFonts w:ascii="Arial" w:hAnsi="Arial" w:cs="Arial"/>
        </w:rPr>
      </w:pPr>
    </w:p>
    <w:tbl>
      <w:tblPr>
        <w:tblStyle w:val="TableGrid"/>
        <w:tblW w:w="0" w:type="auto"/>
        <w:tblLook w:val="04A0" w:firstRow="1" w:lastRow="0" w:firstColumn="1" w:lastColumn="0" w:noHBand="0" w:noVBand="1"/>
      </w:tblPr>
      <w:tblGrid>
        <w:gridCol w:w="4508"/>
        <w:gridCol w:w="4508"/>
      </w:tblGrid>
      <w:tr w:rsidR="00181A82" w:rsidRPr="00A2780C" w:rsidTr="00621735">
        <w:tc>
          <w:tcPr>
            <w:tcW w:w="4508" w:type="dxa"/>
          </w:tcPr>
          <w:p w:rsidR="00181A82" w:rsidRPr="00A2780C" w:rsidRDefault="00181A82" w:rsidP="00621735">
            <w:pPr>
              <w:rPr>
                <w:rFonts w:ascii="Arial" w:hAnsi="Arial" w:cs="Arial"/>
              </w:rPr>
            </w:pPr>
            <w:r w:rsidRPr="00A2780C">
              <w:rPr>
                <w:rFonts w:ascii="Arial" w:hAnsi="Arial" w:cs="Arial"/>
              </w:rPr>
              <w:t>Document Number:  VASC SOP/3/3/2023</w:t>
            </w:r>
          </w:p>
        </w:tc>
        <w:tc>
          <w:tcPr>
            <w:tcW w:w="4508" w:type="dxa"/>
          </w:tcPr>
          <w:p w:rsidR="00181A82" w:rsidRPr="00A2780C" w:rsidRDefault="00181A82" w:rsidP="00621735">
            <w:pPr>
              <w:rPr>
                <w:rFonts w:ascii="Arial" w:hAnsi="Arial" w:cs="Arial"/>
              </w:rPr>
            </w:pPr>
            <w:r w:rsidRPr="00A2780C">
              <w:rPr>
                <w:rFonts w:ascii="Arial" w:hAnsi="Arial" w:cs="Arial"/>
                <w:u w:val="single"/>
              </w:rPr>
              <w:t>Publication Date:</w:t>
            </w:r>
            <w:r w:rsidRPr="00A2780C">
              <w:rPr>
                <w:rFonts w:ascii="Arial" w:hAnsi="Arial" w:cs="Arial"/>
              </w:rPr>
              <w:t xml:space="preserve">  August 2023</w:t>
            </w:r>
          </w:p>
          <w:p w:rsidR="00181A82" w:rsidRPr="00A2780C" w:rsidRDefault="00181A82" w:rsidP="00621735">
            <w:pPr>
              <w:rPr>
                <w:rFonts w:ascii="Arial" w:hAnsi="Arial" w:cs="Arial"/>
              </w:rPr>
            </w:pPr>
          </w:p>
        </w:tc>
      </w:tr>
      <w:tr w:rsidR="00181A82" w:rsidRPr="00A2780C" w:rsidTr="00621735">
        <w:tc>
          <w:tcPr>
            <w:tcW w:w="4508" w:type="dxa"/>
          </w:tcPr>
          <w:p w:rsidR="00181A82" w:rsidRPr="00A2780C" w:rsidRDefault="00181A82" w:rsidP="00621735">
            <w:pPr>
              <w:rPr>
                <w:rFonts w:ascii="Arial" w:hAnsi="Arial" w:cs="Arial"/>
              </w:rPr>
            </w:pPr>
            <w:r w:rsidRPr="00A2780C">
              <w:rPr>
                <w:rFonts w:ascii="Arial" w:hAnsi="Arial" w:cs="Arial"/>
                <w:u w:val="single"/>
              </w:rPr>
              <w:t>Review Date</w:t>
            </w:r>
            <w:r w:rsidRPr="00A2780C">
              <w:rPr>
                <w:rFonts w:ascii="Arial" w:hAnsi="Arial" w:cs="Arial"/>
              </w:rPr>
              <w:t>: August 2025</w:t>
            </w:r>
          </w:p>
        </w:tc>
        <w:tc>
          <w:tcPr>
            <w:tcW w:w="4508" w:type="dxa"/>
          </w:tcPr>
          <w:p w:rsidR="00181A82" w:rsidRPr="00A2780C" w:rsidRDefault="00181A82" w:rsidP="00621735">
            <w:pPr>
              <w:rPr>
                <w:rFonts w:ascii="Arial" w:hAnsi="Arial" w:cs="Arial"/>
              </w:rPr>
            </w:pPr>
            <w:r w:rsidRPr="00A2780C">
              <w:rPr>
                <w:rFonts w:ascii="Arial" w:hAnsi="Arial" w:cs="Arial"/>
                <w:u w:val="single"/>
              </w:rPr>
              <w:t>Document Owner:</w:t>
            </w:r>
            <w:r w:rsidRPr="00A2780C">
              <w:rPr>
                <w:rFonts w:ascii="Arial" w:hAnsi="Arial" w:cs="Arial"/>
              </w:rPr>
              <w:t xml:space="preserve">  Samina Qureshi</w:t>
            </w:r>
          </w:p>
          <w:p w:rsidR="00181A82" w:rsidRPr="00A2780C" w:rsidRDefault="00181A82" w:rsidP="00621735">
            <w:pPr>
              <w:rPr>
                <w:rFonts w:ascii="Arial" w:hAnsi="Arial" w:cs="Arial"/>
              </w:rPr>
            </w:pPr>
          </w:p>
        </w:tc>
      </w:tr>
      <w:tr w:rsidR="00181A82" w:rsidRPr="00A2780C" w:rsidTr="00621735">
        <w:tc>
          <w:tcPr>
            <w:tcW w:w="4508" w:type="dxa"/>
          </w:tcPr>
          <w:p w:rsidR="00181A82" w:rsidRPr="00A2780C" w:rsidRDefault="00181A82" w:rsidP="00621735">
            <w:pPr>
              <w:rPr>
                <w:rFonts w:ascii="Arial" w:hAnsi="Arial" w:cs="Arial"/>
              </w:rPr>
            </w:pPr>
            <w:r w:rsidRPr="00A2780C">
              <w:rPr>
                <w:rFonts w:ascii="Arial" w:hAnsi="Arial" w:cs="Arial"/>
                <w:u w:val="single"/>
              </w:rPr>
              <w:t>Expiry Date:</w:t>
            </w:r>
            <w:r w:rsidRPr="00A2780C">
              <w:rPr>
                <w:rFonts w:ascii="Arial" w:hAnsi="Arial" w:cs="Arial"/>
              </w:rPr>
              <w:t xml:space="preserve"> July 2025</w:t>
            </w:r>
          </w:p>
          <w:p w:rsidR="00181A82" w:rsidRPr="00A2780C" w:rsidRDefault="00181A82" w:rsidP="00621735">
            <w:pPr>
              <w:rPr>
                <w:rFonts w:ascii="Arial" w:hAnsi="Arial" w:cs="Arial"/>
              </w:rPr>
            </w:pPr>
          </w:p>
        </w:tc>
        <w:tc>
          <w:tcPr>
            <w:tcW w:w="4508" w:type="dxa"/>
            <w:vMerge w:val="restart"/>
          </w:tcPr>
          <w:p w:rsidR="00181A82" w:rsidRPr="00A2780C" w:rsidRDefault="00181A82" w:rsidP="00621735">
            <w:pPr>
              <w:rPr>
                <w:rFonts w:ascii="Arial" w:hAnsi="Arial" w:cs="Arial"/>
                <w:u w:val="single"/>
              </w:rPr>
            </w:pPr>
            <w:r w:rsidRPr="00A2780C">
              <w:rPr>
                <w:rFonts w:ascii="Arial" w:hAnsi="Arial" w:cs="Arial"/>
              </w:rPr>
              <w:t xml:space="preserve"> </w:t>
            </w:r>
            <w:r w:rsidRPr="00A2780C">
              <w:rPr>
                <w:rFonts w:ascii="Arial" w:hAnsi="Arial" w:cs="Arial"/>
                <w:u w:val="single"/>
              </w:rPr>
              <w:t xml:space="preserve">Approved by: </w:t>
            </w:r>
          </w:p>
          <w:p w:rsidR="00181A82" w:rsidRPr="00A2780C" w:rsidRDefault="00181A82" w:rsidP="00621735">
            <w:pPr>
              <w:rPr>
                <w:rFonts w:ascii="Arial" w:hAnsi="Arial" w:cs="Arial"/>
              </w:rPr>
            </w:pPr>
          </w:p>
        </w:tc>
      </w:tr>
      <w:tr w:rsidR="00181A82" w:rsidRPr="00A2780C" w:rsidTr="00621735">
        <w:tc>
          <w:tcPr>
            <w:tcW w:w="4508" w:type="dxa"/>
          </w:tcPr>
          <w:p w:rsidR="00181A82" w:rsidRPr="00A2780C" w:rsidRDefault="00181A82" w:rsidP="00621735">
            <w:pPr>
              <w:rPr>
                <w:rFonts w:ascii="Arial" w:hAnsi="Arial" w:cs="Arial"/>
              </w:rPr>
            </w:pPr>
            <w:r w:rsidRPr="00A2780C">
              <w:rPr>
                <w:rFonts w:ascii="Arial" w:hAnsi="Arial" w:cs="Arial"/>
                <w:u w:val="single"/>
              </w:rPr>
              <w:t>Replaces Document:</w:t>
            </w:r>
            <w:r w:rsidRPr="00A2780C">
              <w:rPr>
                <w:rFonts w:ascii="Arial" w:hAnsi="Arial" w:cs="Arial"/>
              </w:rPr>
              <w:t xml:space="preserve"> New Document</w:t>
            </w:r>
          </w:p>
          <w:p w:rsidR="00181A82" w:rsidRPr="00A2780C" w:rsidRDefault="00181A82" w:rsidP="00621735">
            <w:pPr>
              <w:rPr>
                <w:rFonts w:ascii="Arial" w:hAnsi="Arial" w:cs="Arial"/>
              </w:rPr>
            </w:pPr>
          </w:p>
        </w:tc>
        <w:tc>
          <w:tcPr>
            <w:tcW w:w="4508" w:type="dxa"/>
            <w:vMerge/>
          </w:tcPr>
          <w:p w:rsidR="00181A82" w:rsidRPr="00A2780C" w:rsidRDefault="00181A82" w:rsidP="00621735">
            <w:pPr>
              <w:rPr>
                <w:rFonts w:ascii="Arial" w:hAnsi="Arial" w:cs="Arial"/>
              </w:rPr>
            </w:pPr>
          </w:p>
        </w:tc>
      </w:tr>
      <w:tr w:rsidR="00181A82" w:rsidRPr="00A2780C" w:rsidTr="00621735">
        <w:tc>
          <w:tcPr>
            <w:tcW w:w="4508" w:type="dxa"/>
          </w:tcPr>
          <w:p w:rsidR="00181A82" w:rsidRPr="00A2780C" w:rsidRDefault="00181A82" w:rsidP="00621735">
            <w:pPr>
              <w:rPr>
                <w:rFonts w:ascii="Arial" w:hAnsi="Arial" w:cs="Arial"/>
              </w:rPr>
            </w:pPr>
            <w:r w:rsidRPr="00A2780C">
              <w:rPr>
                <w:rFonts w:ascii="Arial" w:hAnsi="Arial" w:cs="Arial"/>
                <w:u w:val="single"/>
              </w:rPr>
              <w:t>Target Audience:</w:t>
            </w:r>
            <w:r w:rsidRPr="00A2780C">
              <w:rPr>
                <w:rFonts w:ascii="Arial" w:hAnsi="Arial" w:cs="Arial"/>
              </w:rPr>
              <w:t xml:space="preserve">  </w:t>
            </w:r>
          </w:p>
          <w:p w:rsidR="00181A82" w:rsidRPr="00A2780C" w:rsidRDefault="00181A82" w:rsidP="00621735">
            <w:pPr>
              <w:rPr>
                <w:rFonts w:ascii="Arial" w:hAnsi="Arial" w:cs="Arial"/>
              </w:rPr>
            </w:pPr>
            <w:r w:rsidRPr="00A2780C">
              <w:rPr>
                <w:rFonts w:ascii="Arial" w:hAnsi="Arial" w:cs="Arial"/>
              </w:rPr>
              <w:t xml:space="preserve">All staff working with the Vascular Scientists, medical staff and administrative staff working within the Vascular Scanning Department. </w:t>
            </w:r>
          </w:p>
        </w:tc>
        <w:tc>
          <w:tcPr>
            <w:tcW w:w="4508" w:type="dxa"/>
          </w:tcPr>
          <w:p w:rsidR="00181A82" w:rsidRPr="00A2780C" w:rsidRDefault="00181A82" w:rsidP="00621735">
            <w:pPr>
              <w:rPr>
                <w:rFonts w:ascii="Arial" w:hAnsi="Arial" w:cs="Arial"/>
                <w:u w:val="single"/>
              </w:rPr>
            </w:pPr>
            <w:r w:rsidRPr="00A2780C">
              <w:rPr>
                <w:rFonts w:ascii="Arial" w:hAnsi="Arial" w:cs="Arial"/>
                <w:u w:val="single"/>
              </w:rPr>
              <w:t xml:space="preserve">Date Approved: </w:t>
            </w:r>
          </w:p>
        </w:tc>
      </w:tr>
      <w:tr w:rsidR="00181A82" w:rsidRPr="00A2780C" w:rsidTr="00621735">
        <w:tc>
          <w:tcPr>
            <w:tcW w:w="4508" w:type="dxa"/>
          </w:tcPr>
          <w:p w:rsidR="00181A82" w:rsidRPr="00A2780C" w:rsidRDefault="00181A82" w:rsidP="00621735">
            <w:pPr>
              <w:rPr>
                <w:rFonts w:ascii="Arial" w:hAnsi="Arial" w:cs="Arial"/>
                <w:u w:val="single"/>
              </w:rPr>
            </w:pPr>
            <w:r w:rsidRPr="00A2780C">
              <w:rPr>
                <w:rFonts w:ascii="Arial" w:hAnsi="Arial" w:cs="Arial"/>
                <w:u w:val="single"/>
              </w:rPr>
              <w:t xml:space="preserve">Document Summary: </w:t>
            </w:r>
          </w:p>
        </w:tc>
        <w:tc>
          <w:tcPr>
            <w:tcW w:w="4508" w:type="dxa"/>
          </w:tcPr>
          <w:p w:rsidR="00181A82" w:rsidRPr="00A2780C" w:rsidRDefault="00181A82" w:rsidP="00621735">
            <w:pPr>
              <w:rPr>
                <w:rFonts w:ascii="Arial" w:hAnsi="Arial" w:cs="Arial"/>
              </w:rPr>
            </w:pPr>
            <w:r w:rsidRPr="00A2780C">
              <w:rPr>
                <w:rFonts w:ascii="Arial" w:hAnsi="Arial" w:cs="Arial"/>
              </w:rPr>
              <w:t>The purpose of this Standard Operating Procedure (SOP) is to provide all clinical staff working within the Vascular Scanning Services with the essential guidance on the management of all patients who are referred to the service, promoting quality, safety and patient satisfaction. To promote consistency in delivery of care to the required standard across the service. Provide a key element of information/training to assist staff in delivering their roles and responsibilities in this area of the service. The intention of the document is to ensure the maintenance of safe and effective clinical care.</w:t>
            </w:r>
          </w:p>
        </w:tc>
      </w:tr>
      <w:tr w:rsidR="00181A82" w:rsidRPr="00A2780C" w:rsidTr="00621735">
        <w:tc>
          <w:tcPr>
            <w:tcW w:w="4508" w:type="dxa"/>
          </w:tcPr>
          <w:p w:rsidR="00181A82" w:rsidRPr="00A2780C" w:rsidRDefault="00181A82" w:rsidP="00621735">
            <w:pPr>
              <w:rPr>
                <w:rFonts w:ascii="Arial" w:hAnsi="Arial" w:cs="Arial"/>
                <w:u w:val="single"/>
              </w:rPr>
            </w:pPr>
            <w:r w:rsidRPr="00A2780C">
              <w:rPr>
                <w:rFonts w:ascii="Arial" w:hAnsi="Arial" w:cs="Arial"/>
                <w:u w:val="single"/>
              </w:rPr>
              <w:t xml:space="preserve">Key words: </w:t>
            </w:r>
          </w:p>
          <w:p w:rsidR="00181A82" w:rsidRPr="00A2780C" w:rsidRDefault="00181A82" w:rsidP="00621735">
            <w:pPr>
              <w:rPr>
                <w:rFonts w:ascii="Arial" w:hAnsi="Arial" w:cs="Arial"/>
                <w:u w:val="single"/>
              </w:rPr>
            </w:pPr>
          </w:p>
        </w:tc>
        <w:tc>
          <w:tcPr>
            <w:tcW w:w="4508" w:type="dxa"/>
          </w:tcPr>
          <w:p w:rsidR="00181A82" w:rsidRPr="00A2780C" w:rsidRDefault="00181A82" w:rsidP="00621735">
            <w:pPr>
              <w:rPr>
                <w:rFonts w:ascii="Arial" w:hAnsi="Arial" w:cs="Arial"/>
              </w:rPr>
            </w:pPr>
            <w:r w:rsidRPr="00A2780C">
              <w:rPr>
                <w:rFonts w:ascii="Arial" w:hAnsi="Arial" w:cs="Arial"/>
              </w:rPr>
              <w:t>Vascular, arterial, scanning, venous</w:t>
            </w:r>
          </w:p>
        </w:tc>
      </w:tr>
      <w:tr w:rsidR="00181A82" w:rsidRPr="00A2780C" w:rsidTr="00621735">
        <w:tc>
          <w:tcPr>
            <w:tcW w:w="4508" w:type="dxa"/>
          </w:tcPr>
          <w:p w:rsidR="00181A82" w:rsidRPr="00A2780C" w:rsidRDefault="00181A82" w:rsidP="00621735">
            <w:pPr>
              <w:rPr>
                <w:rFonts w:ascii="Arial" w:hAnsi="Arial" w:cs="Arial"/>
                <w:u w:val="single"/>
              </w:rPr>
            </w:pPr>
            <w:r w:rsidRPr="00A2780C">
              <w:rPr>
                <w:rFonts w:ascii="Arial" w:hAnsi="Arial" w:cs="Arial"/>
                <w:u w:val="single"/>
              </w:rPr>
              <w:t>Key linked policies/guidelines</w:t>
            </w:r>
          </w:p>
          <w:p w:rsidR="00181A82" w:rsidRPr="00A2780C" w:rsidRDefault="00181A82" w:rsidP="00621735">
            <w:pPr>
              <w:rPr>
                <w:rFonts w:ascii="Arial" w:hAnsi="Arial" w:cs="Arial"/>
                <w:u w:val="single"/>
              </w:rPr>
            </w:pPr>
          </w:p>
        </w:tc>
        <w:tc>
          <w:tcPr>
            <w:tcW w:w="4508" w:type="dxa"/>
          </w:tcPr>
          <w:p w:rsidR="00181A82" w:rsidRPr="00A2780C" w:rsidRDefault="00181A82" w:rsidP="00621735">
            <w:pPr>
              <w:rPr>
                <w:rFonts w:ascii="Arial" w:hAnsi="Arial" w:cs="Arial"/>
              </w:rPr>
            </w:pPr>
            <w:r w:rsidRPr="00A2780C">
              <w:rPr>
                <w:rFonts w:ascii="Arial" w:hAnsi="Arial" w:cs="Arial"/>
              </w:rPr>
              <w:t xml:space="preserve">Documents in Sections of SOP (7, 22,23 and 25) </w:t>
            </w:r>
          </w:p>
        </w:tc>
      </w:tr>
      <w:tr w:rsidR="00181A82" w:rsidRPr="00A2780C" w:rsidTr="00621735">
        <w:tc>
          <w:tcPr>
            <w:tcW w:w="4508" w:type="dxa"/>
          </w:tcPr>
          <w:p w:rsidR="00181A82" w:rsidRPr="00A2780C" w:rsidRDefault="00181A82" w:rsidP="00621735">
            <w:pPr>
              <w:rPr>
                <w:rFonts w:ascii="Arial" w:hAnsi="Arial" w:cs="Arial"/>
                <w:u w:val="single"/>
              </w:rPr>
            </w:pPr>
            <w:r w:rsidRPr="00A2780C">
              <w:rPr>
                <w:rFonts w:ascii="Arial" w:hAnsi="Arial" w:cs="Arial"/>
                <w:u w:val="single"/>
              </w:rPr>
              <w:t>Version Tracking</w:t>
            </w:r>
          </w:p>
          <w:p w:rsidR="00181A82" w:rsidRPr="00A2780C" w:rsidRDefault="00181A82" w:rsidP="00621735">
            <w:pPr>
              <w:rPr>
                <w:rFonts w:ascii="Arial" w:hAnsi="Arial" w:cs="Arial"/>
                <w:u w:val="single"/>
              </w:rPr>
            </w:pPr>
          </w:p>
        </w:tc>
        <w:tc>
          <w:tcPr>
            <w:tcW w:w="4508" w:type="dxa"/>
            <w:vMerge w:val="restart"/>
          </w:tcPr>
          <w:p w:rsidR="00181A82" w:rsidRPr="00A2780C" w:rsidRDefault="00181A82" w:rsidP="00621735">
            <w:pPr>
              <w:rPr>
                <w:rFonts w:ascii="Arial" w:hAnsi="Arial" w:cs="Arial"/>
              </w:rPr>
            </w:pPr>
          </w:p>
          <w:p w:rsidR="00181A82" w:rsidRPr="00A2780C" w:rsidRDefault="00181A82" w:rsidP="00621735">
            <w:pPr>
              <w:rPr>
                <w:rFonts w:ascii="Arial" w:hAnsi="Arial" w:cs="Arial"/>
              </w:rPr>
            </w:pPr>
            <w:r w:rsidRPr="00A2780C">
              <w:rPr>
                <w:rFonts w:ascii="Arial" w:hAnsi="Arial" w:cs="Arial"/>
              </w:rPr>
              <w:t>Changes made to document</w:t>
            </w:r>
          </w:p>
        </w:tc>
      </w:tr>
      <w:tr w:rsidR="00181A82" w:rsidRPr="00A2780C" w:rsidTr="00621735">
        <w:tc>
          <w:tcPr>
            <w:tcW w:w="4508" w:type="dxa"/>
          </w:tcPr>
          <w:p w:rsidR="00181A82" w:rsidRPr="00A2780C" w:rsidRDefault="00181A82" w:rsidP="00621735">
            <w:pPr>
              <w:rPr>
                <w:rFonts w:ascii="Arial" w:hAnsi="Arial" w:cs="Arial"/>
                <w:b/>
                <w:bCs/>
              </w:rPr>
            </w:pPr>
            <w:r w:rsidRPr="00A2780C">
              <w:rPr>
                <w:rFonts w:ascii="Arial" w:hAnsi="Arial" w:cs="Arial"/>
                <w:b/>
                <w:bCs/>
              </w:rPr>
              <w:t>Date:                                     Version Number:</w:t>
            </w:r>
          </w:p>
        </w:tc>
        <w:tc>
          <w:tcPr>
            <w:tcW w:w="4508" w:type="dxa"/>
            <w:vMerge/>
          </w:tcPr>
          <w:p w:rsidR="00181A82" w:rsidRPr="00A2780C" w:rsidRDefault="00181A82" w:rsidP="00621735">
            <w:pPr>
              <w:rPr>
                <w:rFonts w:ascii="Arial" w:hAnsi="Arial" w:cs="Arial"/>
              </w:rPr>
            </w:pPr>
          </w:p>
        </w:tc>
      </w:tr>
      <w:tr w:rsidR="00181A82" w:rsidRPr="00A2780C" w:rsidTr="00621735">
        <w:tc>
          <w:tcPr>
            <w:tcW w:w="4508" w:type="dxa"/>
          </w:tcPr>
          <w:p w:rsidR="00181A82" w:rsidRPr="00A2780C" w:rsidRDefault="00181A82" w:rsidP="00621735">
            <w:pPr>
              <w:rPr>
                <w:rFonts w:ascii="Arial" w:hAnsi="Arial" w:cs="Arial"/>
                <w:b/>
                <w:bCs/>
              </w:rPr>
            </w:pPr>
            <w:r w:rsidRPr="00A2780C">
              <w:rPr>
                <w:rFonts w:ascii="Arial" w:hAnsi="Arial" w:cs="Arial"/>
                <w:b/>
                <w:bCs/>
              </w:rPr>
              <w:t>01/08/2023                           1.0</w:t>
            </w:r>
          </w:p>
        </w:tc>
        <w:tc>
          <w:tcPr>
            <w:tcW w:w="4508" w:type="dxa"/>
          </w:tcPr>
          <w:p w:rsidR="00181A82" w:rsidRPr="00A2780C" w:rsidRDefault="00181A82" w:rsidP="00621735">
            <w:pPr>
              <w:rPr>
                <w:rFonts w:ascii="Arial" w:hAnsi="Arial" w:cs="Arial"/>
              </w:rPr>
            </w:pPr>
            <w:r w:rsidRPr="00A2780C">
              <w:rPr>
                <w:rFonts w:ascii="Arial" w:hAnsi="Arial" w:cs="Arial"/>
              </w:rPr>
              <w:t>New Document</w:t>
            </w:r>
          </w:p>
          <w:p w:rsidR="00181A82" w:rsidRPr="00A2780C" w:rsidRDefault="00181A82" w:rsidP="00621735">
            <w:pPr>
              <w:rPr>
                <w:rFonts w:ascii="Arial" w:hAnsi="Arial" w:cs="Arial"/>
              </w:rPr>
            </w:pPr>
          </w:p>
        </w:tc>
      </w:tr>
    </w:tbl>
    <w:p w:rsidR="00181A82" w:rsidRDefault="00181A82" w:rsidP="00181A82">
      <w:pPr>
        <w:rPr>
          <w:rFonts w:ascii="Arial" w:hAnsi="Arial" w:cs="Arial"/>
        </w:rPr>
      </w:pPr>
      <w:r>
        <w:rPr>
          <w:rFonts w:ascii="Arial" w:hAnsi="Arial" w:cs="Arial"/>
          <w:b/>
          <w:bCs/>
          <w:sz w:val="24"/>
          <w:szCs w:val="24"/>
        </w:rPr>
        <w:br w:type="page"/>
      </w:r>
    </w:p>
    <w:p w:rsidR="00181A82" w:rsidRPr="00C750DB" w:rsidRDefault="00181A82" w:rsidP="00181A82">
      <w:pPr>
        <w:rPr>
          <w:rFonts w:ascii="Arial" w:hAnsi="Arial" w:cs="Arial"/>
        </w:rPr>
      </w:pPr>
    </w:p>
    <w:p w:rsidR="00181A82" w:rsidRPr="00F64214" w:rsidRDefault="00181A82" w:rsidP="00181A82">
      <w:pPr>
        <w:jc w:val="center"/>
        <w:rPr>
          <w:rFonts w:ascii="Arial" w:hAnsi="Arial" w:cs="Arial"/>
          <w:b/>
          <w:bCs/>
          <w:sz w:val="28"/>
          <w:szCs w:val="28"/>
        </w:rPr>
      </w:pPr>
      <w:r w:rsidRPr="004F0A39">
        <w:rPr>
          <w:rFonts w:ascii="Arial" w:hAnsi="Arial" w:cs="Arial"/>
          <w:b/>
          <w:bCs/>
          <w:sz w:val="28"/>
          <w:szCs w:val="28"/>
        </w:rPr>
        <w:t>VASCULAR SCANNING STANDARD OPERATING PROCEDURES</w:t>
      </w:r>
    </w:p>
    <w:tbl>
      <w:tblPr>
        <w:tblStyle w:val="TableGrid"/>
        <w:tblW w:w="0" w:type="auto"/>
        <w:tblLook w:val="04A0" w:firstRow="1" w:lastRow="0" w:firstColumn="1" w:lastColumn="0" w:noHBand="0" w:noVBand="1"/>
      </w:tblPr>
      <w:tblGrid>
        <w:gridCol w:w="9016"/>
      </w:tblGrid>
      <w:tr w:rsidR="00181A82" w:rsidRPr="00C750DB" w:rsidTr="00621735">
        <w:tc>
          <w:tcPr>
            <w:tcW w:w="10456" w:type="dxa"/>
            <w:shd w:val="clear" w:color="auto" w:fill="002060"/>
          </w:tcPr>
          <w:p w:rsidR="00181A82" w:rsidRPr="00C750DB" w:rsidRDefault="00181A82" w:rsidP="00621735">
            <w:pPr>
              <w:rPr>
                <w:rFonts w:ascii="Arial" w:hAnsi="Arial" w:cs="Arial"/>
                <w:b/>
                <w:bCs/>
              </w:rPr>
            </w:pPr>
            <w:r w:rsidRPr="00C750DB">
              <w:rPr>
                <w:rFonts w:ascii="Arial" w:hAnsi="Arial" w:cs="Arial"/>
                <w:b/>
                <w:bCs/>
              </w:rPr>
              <w:t>1</w:t>
            </w:r>
            <w:r>
              <w:rPr>
                <w:rFonts w:ascii="Arial" w:hAnsi="Arial" w:cs="Arial"/>
                <w:b/>
                <w:bCs/>
              </w:rPr>
              <w:t>.</w:t>
            </w:r>
            <w:r w:rsidRPr="00C750DB">
              <w:rPr>
                <w:rFonts w:ascii="Arial" w:hAnsi="Arial" w:cs="Arial"/>
                <w:b/>
                <w:bCs/>
              </w:rPr>
              <w:t xml:space="preserve"> I</w:t>
            </w:r>
            <w:r>
              <w:rPr>
                <w:rFonts w:ascii="Arial" w:hAnsi="Arial" w:cs="Arial"/>
                <w:b/>
                <w:bCs/>
              </w:rPr>
              <w:t>NTRODUCTION</w:t>
            </w:r>
          </w:p>
          <w:p w:rsidR="00181A82" w:rsidRPr="00C750DB" w:rsidRDefault="00181A82" w:rsidP="00621735">
            <w:pPr>
              <w:rPr>
                <w:rFonts w:ascii="Arial" w:hAnsi="Arial" w:cs="Arial"/>
                <w:b/>
                <w:bCs/>
              </w:rPr>
            </w:pPr>
          </w:p>
        </w:tc>
      </w:tr>
    </w:tbl>
    <w:p w:rsidR="00181A82" w:rsidRPr="00C750DB" w:rsidRDefault="00181A82" w:rsidP="00181A82">
      <w:pPr>
        <w:rPr>
          <w:rFonts w:ascii="Arial" w:hAnsi="Arial" w:cs="Arial"/>
        </w:rPr>
      </w:pPr>
    </w:p>
    <w:p w:rsidR="00181A82" w:rsidRPr="00C750DB" w:rsidRDefault="00181A82" w:rsidP="00181A82">
      <w:pPr>
        <w:rPr>
          <w:rFonts w:ascii="Arial" w:hAnsi="Arial" w:cs="Arial"/>
        </w:rPr>
      </w:pPr>
      <w:r w:rsidRPr="00C750DB">
        <w:rPr>
          <w:rFonts w:ascii="Arial" w:hAnsi="Arial" w:cs="Arial"/>
        </w:rPr>
        <w:t xml:space="preserve">Vascular Scientists will provide an appropriate environment for the assessment and management of all patients who are referred to the service. It will provide an efficient service to meet local needs whilst promoting quality and safety. </w:t>
      </w:r>
    </w:p>
    <w:tbl>
      <w:tblPr>
        <w:tblStyle w:val="TableGrid"/>
        <w:tblW w:w="0" w:type="auto"/>
        <w:shd w:val="clear" w:color="auto" w:fill="002060"/>
        <w:tblLook w:val="04A0" w:firstRow="1" w:lastRow="0" w:firstColumn="1" w:lastColumn="0" w:noHBand="0" w:noVBand="1"/>
      </w:tblPr>
      <w:tblGrid>
        <w:gridCol w:w="9016"/>
      </w:tblGrid>
      <w:tr w:rsidR="00181A82" w:rsidRPr="00C750DB" w:rsidTr="00621735">
        <w:tc>
          <w:tcPr>
            <w:tcW w:w="10456" w:type="dxa"/>
            <w:shd w:val="clear" w:color="auto" w:fill="002060"/>
          </w:tcPr>
          <w:p w:rsidR="00181A82" w:rsidRPr="00C750DB" w:rsidRDefault="00181A82" w:rsidP="00621735">
            <w:pPr>
              <w:rPr>
                <w:rFonts w:ascii="Arial" w:hAnsi="Arial" w:cs="Arial"/>
                <w:b/>
                <w:bCs/>
              </w:rPr>
            </w:pPr>
            <w:r w:rsidRPr="00C750DB">
              <w:rPr>
                <w:rFonts w:ascii="Arial" w:hAnsi="Arial" w:cs="Arial"/>
                <w:b/>
                <w:bCs/>
              </w:rPr>
              <w:t>2</w:t>
            </w:r>
            <w:r>
              <w:rPr>
                <w:rFonts w:ascii="Arial" w:hAnsi="Arial" w:cs="Arial"/>
                <w:b/>
                <w:bCs/>
              </w:rPr>
              <w:t>.</w:t>
            </w:r>
            <w:r w:rsidRPr="00C750DB">
              <w:rPr>
                <w:rFonts w:ascii="Arial" w:hAnsi="Arial" w:cs="Arial"/>
                <w:b/>
                <w:bCs/>
              </w:rPr>
              <w:t xml:space="preserve"> </w:t>
            </w:r>
            <w:r>
              <w:rPr>
                <w:rFonts w:ascii="Arial" w:hAnsi="Arial" w:cs="Arial"/>
                <w:b/>
                <w:bCs/>
              </w:rPr>
              <w:t>PURPOSE</w:t>
            </w:r>
          </w:p>
          <w:p w:rsidR="00181A82" w:rsidRPr="00C750DB" w:rsidRDefault="00181A82" w:rsidP="00621735">
            <w:pPr>
              <w:rPr>
                <w:rFonts w:ascii="Arial" w:hAnsi="Arial" w:cs="Arial"/>
                <w:b/>
                <w:bCs/>
              </w:rPr>
            </w:pPr>
          </w:p>
        </w:tc>
      </w:tr>
    </w:tbl>
    <w:p w:rsidR="00181A82" w:rsidRPr="00C750DB" w:rsidRDefault="00181A82" w:rsidP="00181A82">
      <w:pPr>
        <w:rPr>
          <w:rFonts w:ascii="Arial" w:hAnsi="Arial" w:cs="Arial"/>
        </w:rPr>
      </w:pPr>
    </w:p>
    <w:p w:rsidR="00181A82" w:rsidRPr="00C750DB" w:rsidRDefault="00181A82" w:rsidP="00181A82">
      <w:pPr>
        <w:rPr>
          <w:rFonts w:ascii="Arial" w:hAnsi="Arial" w:cs="Arial"/>
        </w:rPr>
      </w:pPr>
      <w:r w:rsidRPr="00C750DB">
        <w:rPr>
          <w:rFonts w:ascii="Arial" w:hAnsi="Arial" w:cs="Arial"/>
        </w:rPr>
        <w:t xml:space="preserve">The purpose of this SOP is to provide guidance on the expected standards, working practices and care pathways within the Vascular Scanning setting. This SOP aims to ensure a minimum standard of care for all patients who access this service. </w:t>
      </w:r>
    </w:p>
    <w:tbl>
      <w:tblPr>
        <w:tblStyle w:val="TableGrid"/>
        <w:tblW w:w="0" w:type="auto"/>
        <w:shd w:val="clear" w:color="auto" w:fill="002060"/>
        <w:tblLook w:val="04A0" w:firstRow="1" w:lastRow="0" w:firstColumn="1" w:lastColumn="0" w:noHBand="0" w:noVBand="1"/>
      </w:tblPr>
      <w:tblGrid>
        <w:gridCol w:w="9016"/>
      </w:tblGrid>
      <w:tr w:rsidR="00181A82" w:rsidRPr="00C750DB" w:rsidTr="00621735">
        <w:tc>
          <w:tcPr>
            <w:tcW w:w="10456" w:type="dxa"/>
            <w:shd w:val="clear" w:color="auto" w:fill="002060"/>
          </w:tcPr>
          <w:p w:rsidR="00181A82" w:rsidRPr="00C750DB" w:rsidRDefault="00181A82" w:rsidP="00621735">
            <w:pPr>
              <w:rPr>
                <w:rFonts w:ascii="Arial" w:hAnsi="Arial" w:cs="Arial"/>
                <w:b/>
                <w:bCs/>
              </w:rPr>
            </w:pPr>
            <w:r w:rsidRPr="00C750DB">
              <w:rPr>
                <w:rFonts w:ascii="Arial" w:hAnsi="Arial" w:cs="Arial"/>
                <w:b/>
                <w:bCs/>
              </w:rPr>
              <w:t>3</w:t>
            </w:r>
            <w:r>
              <w:rPr>
                <w:rFonts w:ascii="Arial" w:hAnsi="Arial" w:cs="Arial"/>
                <w:b/>
                <w:bCs/>
              </w:rPr>
              <w:t>.</w:t>
            </w:r>
            <w:r w:rsidRPr="00C750DB">
              <w:rPr>
                <w:rFonts w:ascii="Arial" w:hAnsi="Arial" w:cs="Arial"/>
                <w:b/>
                <w:bCs/>
              </w:rPr>
              <w:t xml:space="preserve"> S</w:t>
            </w:r>
            <w:r>
              <w:rPr>
                <w:rFonts w:ascii="Arial" w:hAnsi="Arial" w:cs="Arial"/>
                <w:b/>
                <w:bCs/>
              </w:rPr>
              <w:t>TAFFING</w:t>
            </w:r>
            <w:r w:rsidRPr="00C750DB">
              <w:rPr>
                <w:rFonts w:ascii="Arial" w:hAnsi="Arial" w:cs="Arial"/>
                <w:b/>
                <w:bCs/>
              </w:rPr>
              <w:t xml:space="preserve"> </w:t>
            </w:r>
          </w:p>
          <w:p w:rsidR="00181A82" w:rsidRPr="00C750DB" w:rsidRDefault="00181A82" w:rsidP="00621735">
            <w:pPr>
              <w:rPr>
                <w:rFonts w:ascii="Arial" w:hAnsi="Arial" w:cs="Arial"/>
                <w:b/>
                <w:bCs/>
              </w:rPr>
            </w:pPr>
          </w:p>
        </w:tc>
      </w:tr>
    </w:tbl>
    <w:p w:rsidR="00181A82" w:rsidRPr="00C750DB" w:rsidRDefault="00181A82" w:rsidP="00181A82">
      <w:pPr>
        <w:rPr>
          <w:rFonts w:ascii="Arial" w:hAnsi="Arial" w:cs="Arial"/>
        </w:rPr>
      </w:pPr>
    </w:p>
    <w:p w:rsidR="00432C28" w:rsidRDefault="003B5805"/>
    <w:sectPr w:rsidR="00432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82"/>
    <w:rsid w:val="00171CA7"/>
    <w:rsid w:val="00181A82"/>
    <w:rsid w:val="003B5805"/>
    <w:rsid w:val="0055414C"/>
    <w:rsid w:val="007C5DA2"/>
    <w:rsid w:val="009C1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C338"/>
  <w15:chartTrackingRefBased/>
  <w15:docId w15:val="{060B9DAC-0ABB-4887-A4FE-4670D779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Samina Qureshi (Contractor)</dc:creator>
  <cp:keywords/>
  <dc:description/>
  <cp:lastModifiedBy>Samina Qureshi (Contractor)</cp:lastModifiedBy>
  <cp:revision>2</cp:revision>
  <dcterms:created xsi:type="dcterms:W3CDTF">2023-07-31T15:44:00Z</dcterms:created>
  <dcterms:modified xsi:type="dcterms:W3CDTF">2023-07-31T15:46:00Z</dcterms:modified>
</cp:coreProperties>
</file>