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9C76B" w14:textId="32DC529E" w:rsidR="00495806" w:rsidRPr="00AE2A53" w:rsidRDefault="00844F93" w:rsidP="00AE2A53">
      <w:pPr>
        <w:jc w:val="center"/>
        <w:rPr>
          <w:sz w:val="36"/>
          <w:szCs w:val="36"/>
        </w:rPr>
      </w:pPr>
      <w:r w:rsidRPr="00AE2A53">
        <w:rPr>
          <w:sz w:val="36"/>
          <w:szCs w:val="36"/>
        </w:rPr>
        <w:t xml:space="preserve">SMA </w:t>
      </w:r>
      <w:r w:rsidR="00AE2A53">
        <w:rPr>
          <w:sz w:val="36"/>
          <w:szCs w:val="36"/>
        </w:rPr>
        <w:t>S</w:t>
      </w:r>
      <w:r w:rsidRPr="00AE2A53">
        <w:rPr>
          <w:sz w:val="36"/>
          <w:szCs w:val="36"/>
        </w:rPr>
        <w:t>yndrome</w:t>
      </w:r>
    </w:p>
    <w:p w14:paraId="39BA6943" w14:textId="62693EC0" w:rsidR="00145B42" w:rsidRDefault="00145B42" w:rsidP="00145B42">
      <w:pPr>
        <w:pStyle w:val="ListParagraph"/>
        <w:numPr>
          <w:ilvl w:val="0"/>
          <w:numId w:val="1"/>
        </w:numPr>
      </w:pPr>
      <w:r w:rsidRPr="00145B42">
        <w:rPr>
          <w:b/>
          <w:bCs/>
        </w:rPr>
        <w:t>Rare</w:t>
      </w:r>
      <w:r>
        <w:t>, potentially life-threatening gastro-vascular disorder</w:t>
      </w:r>
    </w:p>
    <w:p w14:paraId="2F88C1C0" w14:textId="3A285E67" w:rsidR="00844F93" w:rsidRDefault="00844F93" w:rsidP="00844F93">
      <w:pPr>
        <w:pStyle w:val="ListParagraph"/>
        <w:numPr>
          <w:ilvl w:val="0"/>
          <w:numId w:val="1"/>
        </w:numPr>
      </w:pPr>
      <w:r>
        <w:t xml:space="preserve">Duodenum gets compressed between the SMA and the </w:t>
      </w:r>
      <w:r w:rsidR="00145B42">
        <w:t>aorta.</w:t>
      </w:r>
    </w:p>
    <w:p w14:paraId="5B4E291D" w14:textId="6DC29184" w:rsidR="00844F93" w:rsidRDefault="00844F93" w:rsidP="00844F93">
      <w:pPr>
        <w:pStyle w:val="ListParagraph"/>
        <w:numPr>
          <w:ilvl w:val="0"/>
          <w:numId w:val="1"/>
        </w:numPr>
      </w:pPr>
      <w:r>
        <w:t xml:space="preserve">Caused by decrease in retroperitoneal fat between the SMA and </w:t>
      </w:r>
      <w:r w:rsidR="00145B42">
        <w:t>aorta.</w:t>
      </w:r>
      <w:r>
        <w:t xml:space="preserve"> </w:t>
      </w:r>
    </w:p>
    <w:p w14:paraId="5B820FDF" w14:textId="1BAC743D" w:rsidR="00844F93" w:rsidRDefault="00567292" w:rsidP="00844F93">
      <w:pPr>
        <w:pStyle w:val="ListParagraph"/>
        <w:numPr>
          <w:ilvl w:val="1"/>
          <w:numId w:val="1"/>
        </w:numPr>
      </w:pPr>
      <w:r>
        <w:t xml:space="preserve">Typically seen with </w:t>
      </w:r>
      <w:r w:rsidR="00844F93">
        <w:t>AA / SMA angle of 6 – 25 degrees (normal 38-56 degrees)</w:t>
      </w:r>
    </w:p>
    <w:p w14:paraId="74C3E841" w14:textId="7EBBD05A" w:rsidR="00844F93" w:rsidRDefault="00567292" w:rsidP="00844F93">
      <w:pPr>
        <w:pStyle w:val="ListParagraph"/>
        <w:numPr>
          <w:ilvl w:val="1"/>
          <w:numId w:val="1"/>
        </w:numPr>
      </w:pPr>
      <w:r>
        <w:t xml:space="preserve">Typically seen with </w:t>
      </w:r>
      <w:r w:rsidR="00844F93">
        <w:t>Aorto</w:t>
      </w:r>
      <w:r w:rsidR="00845F31">
        <w:t>-</w:t>
      </w:r>
      <w:r w:rsidR="00844F93">
        <w:t>mesenteric distance 2-8mm (normal 10-20mm)</w:t>
      </w:r>
    </w:p>
    <w:p w14:paraId="782126E4" w14:textId="77777777" w:rsidR="00845F31" w:rsidRDefault="00845F31" w:rsidP="00845F31">
      <w:pPr>
        <w:pStyle w:val="ListParagraph"/>
        <w:ind w:left="1440"/>
      </w:pPr>
    </w:p>
    <w:p w14:paraId="63CF3269" w14:textId="77777777" w:rsidR="00845F31" w:rsidRDefault="00845F31" w:rsidP="00845F31">
      <w:pPr>
        <w:pStyle w:val="ListParagraph"/>
        <w:ind w:left="1440"/>
      </w:pPr>
    </w:p>
    <w:p w14:paraId="25D664A3" w14:textId="4FD6E5CE" w:rsidR="00845F31" w:rsidRDefault="00845F31" w:rsidP="00845F31">
      <w:pPr>
        <w:jc w:val="center"/>
      </w:pPr>
      <w:r>
        <w:rPr>
          <w:noProof/>
        </w:rPr>
        <w:drawing>
          <wp:inline distT="0" distB="0" distL="0" distR="0" wp14:anchorId="023AE4CF" wp14:editId="5E5CF2DA">
            <wp:extent cx="1819275" cy="1483846"/>
            <wp:effectExtent l="0" t="0" r="0" b="2540"/>
            <wp:docPr id="1" name="Pictur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09" cy="15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B38C" w14:textId="77777777" w:rsidR="00934D02" w:rsidRDefault="00934D02" w:rsidP="00934D02"/>
    <w:p w14:paraId="3F5D7EC3" w14:textId="48CAA3BD" w:rsidR="00644E16" w:rsidRDefault="00644E16" w:rsidP="00644E16">
      <w:pPr>
        <w:jc w:val="center"/>
      </w:pPr>
      <w:r>
        <w:rPr>
          <w:noProof/>
        </w:rPr>
        <w:drawing>
          <wp:inline distT="0" distB="0" distL="0" distR="0" wp14:anchorId="73F6CE32" wp14:editId="5D804C54">
            <wp:extent cx="1605347" cy="1943100"/>
            <wp:effectExtent l="0" t="0" r="0" b="0"/>
            <wp:docPr id="1444435892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55" cy="19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D481" w14:textId="77777777" w:rsidR="00644E16" w:rsidRDefault="00644E16" w:rsidP="00934D02"/>
    <w:p w14:paraId="57CF06C2" w14:textId="5C741BB5" w:rsidR="00845F31" w:rsidRDefault="00934D02" w:rsidP="00934D02">
      <w:r>
        <w:t>Nutcracker syndrome may occur in association with SMA syndrome (see below).</w:t>
      </w:r>
    </w:p>
    <w:p w14:paraId="7D498B7F" w14:textId="77777777" w:rsidR="00934D02" w:rsidRDefault="00934D02" w:rsidP="00934D02"/>
    <w:p w14:paraId="30E1ED57" w14:textId="1ECDCA1A" w:rsidR="00844F93" w:rsidRDefault="00326E9D" w:rsidP="00326E9D">
      <w:r>
        <w:t>Symptoms:</w:t>
      </w:r>
    </w:p>
    <w:p w14:paraId="623F6BA2" w14:textId="2BF9FC79" w:rsidR="00326E9D" w:rsidRDefault="00326E9D" w:rsidP="00644E16">
      <w:pPr>
        <w:pStyle w:val="ListParagraph"/>
        <w:numPr>
          <w:ilvl w:val="0"/>
          <w:numId w:val="10"/>
        </w:numPr>
      </w:pPr>
      <w:r>
        <w:t>Early satiety, nausea, vomiting, severe post-prandial abdominal pain, abdominal distension, reflux, heartburn</w:t>
      </w:r>
    </w:p>
    <w:p w14:paraId="198FFFFD" w14:textId="3885EED2" w:rsidR="00644E16" w:rsidRDefault="00644E16" w:rsidP="00644E16">
      <w:pPr>
        <w:pStyle w:val="ListParagraph"/>
        <w:numPr>
          <w:ilvl w:val="0"/>
          <w:numId w:val="10"/>
        </w:numPr>
      </w:pPr>
      <w:r>
        <w:t>May be relieved by knee-to-chest position, or prone position, as this widens the angle between AA and SMA</w:t>
      </w:r>
    </w:p>
    <w:p w14:paraId="28ED4FB0" w14:textId="571F321E" w:rsidR="00326E9D" w:rsidRDefault="00326E9D" w:rsidP="00326E9D">
      <w:r>
        <w:t>Causes</w:t>
      </w:r>
    </w:p>
    <w:p w14:paraId="42D1489B" w14:textId="2260074A" w:rsidR="00326E9D" w:rsidRDefault="00326E9D" w:rsidP="00326E9D">
      <w:r>
        <w:tab/>
        <w:t>Any condition that decreases the amount of retroperitoneal fat</w:t>
      </w:r>
    </w:p>
    <w:p w14:paraId="6506B828" w14:textId="71D491D1" w:rsidR="00145B42" w:rsidRDefault="00145B42" w:rsidP="00145B42">
      <w:pPr>
        <w:pStyle w:val="ListParagraph"/>
        <w:numPr>
          <w:ilvl w:val="0"/>
          <w:numId w:val="3"/>
        </w:numPr>
      </w:pPr>
      <w:r>
        <w:t xml:space="preserve">Acute – sudden weight loss, eating disorders, </w:t>
      </w:r>
      <w:r w:rsidR="001D17C7">
        <w:t xml:space="preserve">psycho-social, spinal surgery, </w:t>
      </w:r>
      <w:r>
        <w:t>trauma.</w:t>
      </w:r>
    </w:p>
    <w:p w14:paraId="17794E84" w14:textId="03A0743C" w:rsidR="00326E9D" w:rsidRDefault="00326E9D" w:rsidP="00326E9D">
      <w:pPr>
        <w:pStyle w:val="ListParagraph"/>
        <w:numPr>
          <w:ilvl w:val="0"/>
          <w:numId w:val="3"/>
        </w:numPr>
      </w:pPr>
      <w:r>
        <w:t>Chronic, congenital – very thin build, high insertion of duodenum, or low origin of SMA</w:t>
      </w:r>
      <w:r w:rsidR="00972D95">
        <w:t>, scoliosis</w:t>
      </w:r>
    </w:p>
    <w:p w14:paraId="317FA5E3" w14:textId="3D97CFE1" w:rsidR="00FF374E" w:rsidRDefault="00FF374E" w:rsidP="00326E9D">
      <w:pPr>
        <w:pStyle w:val="ListParagraph"/>
        <w:numPr>
          <w:ilvl w:val="0"/>
          <w:numId w:val="3"/>
        </w:numPr>
      </w:pPr>
      <w:r>
        <w:lastRenderedPageBreak/>
        <w:t>Usually occurs after an episode of weight loss</w:t>
      </w:r>
      <w:r w:rsidR="00972D95">
        <w:t>.</w:t>
      </w:r>
    </w:p>
    <w:p w14:paraId="25E42EE3" w14:textId="4B23EB39" w:rsidR="00412BDC" w:rsidRDefault="00412BDC" w:rsidP="00412BDC">
      <w:pPr>
        <w:ind w:left="720"/>
      </w:pPr>
      <w:r>
        <w:t xml:space="preserve">Post prandial pain causes a reluctance/avoidance of eating, further decreasing the retroperitoneal fat and exacerbating the </w:t>
      </w:r>
      <w:r w:rsidR="00145B42">
        <w:t xml:space="preserve">problem in a </w:t>
      </w:r>
      <w:r w:rsidR="001D17C7" w:rsidRPr="001D17C7">
        <w:rPr>
          <w:u w:val="single"/>
        </w:rPr>
        <w:t>self-perpetuating cycle</w:t>
      </w:r>
      <w:r w:rsidR="00145B42">
        <w:t>.</w:t>
      </w:r>
    </w:p>
    <w:p w14:paraId="0477B11D" w14:textId="77777777" w:rsidR="00FD7E9B" w:rsidRDefault="00FD7E9B" w:rsidP="00326E9D"/>
    <w:p w14:paraId="40804561" w14:textId="425CFD8C" w:rsidR="00326E9D" w:rsidRDefault="00326E9D" w:rsidP="00326E9D">
      <w:r>
        <w:t>Diagnosis</w:t>
      </w:r>
    </w:p>
    <w:p w14:paraId="607D9DFB" w14:textId="69ACCA04" w:rsidR="001D17C7" w:rsidRDefault="00326E9D" w:rsidP="00FF374E">
      <w:r>
        <w:tab/>
        <w:t>Difficult, and usually one of exclusion</w:t>
      </w:r>
    </w:p>
    <w:p w14:paraId="6B627F5F" w14:textId="6A289E3A" w:rsidR="00FF374E" w:rsidRDefault="00412BDC" w:rsidP="00FF374E">
      <w:pPr>
        <w:pStyle w:val="ListParagraph"/>
        <w:numPr>
          <w:ilvl w:val="0"/>
          <w:numId w:val="4"/>
        </w:numPr>
      </w:pPr>
      <w:r>
        <w:t>Females between the ages of 10 and 30 are most frequently affected, hence physicians may mistakenly think that emaciation is a patient choice rather than a consequence of SMA syndrome.</w:t>
      </w:r>
    </w:p>
    <w:p w14:paraId="7B2F948B" w14:textId="7ED2636C" w:rsidR="00FF374E" w:rsidRDefault="00FF374E" w:rsidP="00FF374E">
      <w:pPr>
        <w:pStyle w:val="ListParagraph"/>
        <w:numPr>
          <w:ilvl w:val="0"/>
          <w:numId w:val="4"/>
        </w:numPr>
      </w:pPr>
      <w:r>
        <w:t>Patient usually significantly underweight at the time of diagnosis.</w:t>
      </w:r>
    </w:p>
    <w:p w14:paraId="166AA322" w14:textId="42D5CAC7" w:rsidR="00FF374E" w:rsidRDefault="00FF374E" w:rsidP="00FF374E">
      <w:pPr>
        <w:pStyle w:val="ListParagraph"/>
        <w:numPr>
          <w:ilvl w:val="0"/>
          <w:numId w:val="4"/>
        </w:numPr>
      </w:pPr>
      <w:r>
        <w:t>CT usually best imaging modality, however:</w:t>
      </w:r>
    </w:p>
    <w:p w14:paraId="6631338D" w14:textId="055D88A4" w:rsidR="00FF374E" w:rsidRDefault="00FF374E" w:rsidP="00FF374E">
      <w:pPr>
        <w:pStyle w:val="ListParagraph"/>
        <w:numPr>
          <w:ilvl w:val="0"/>
          <w:numId w:val="4"/>
        </w:numPr>
      </w:pPr>
      <w:r>
        <w:t>Ultrasound and angiography can be useful to assess SMA angle.</w:t>
      </w:r>
    </w:p>
    <w:p w14:paraId="089388F5" w14:textId="07678B0B" w:rsidR="00FF374E" w:rsidRDefault="00FF374E" w:rsidP="00FF374E">
      <w:pPr>
        <w:pStyle w:val="ListParagraph"/>
        <w:numPr>
          <w:ilvl w:val="0"/>
          <w:numId w:val="4"/>
        </w:numPr>
      </w:pPr>
      <w:r>
        <w:t xml:space="preserve">Ultrasound likely to show a mass, which is </w:t>
      </w:r>
      <w:r w:rsidR="00323A97">
        <w:t xml:space="preserve">the </w:t>
      </w:r>
      <w:r>
        <w:t>dilated stomach and duodenum.</w:t>
      </w:r>
    </w:p>
    <w:p w14:paraId="422024D1" w14:textId="218D6042" w:rsidR="00FF374E" w:rsidRDefault="00845F31" w:rsidP="00845F31">
      <w:pPr>
        <w:jc w:val="center"/>
      </w:pPr>
      <w:r>
        <w:rPr>
          <w:noProof/>
        </w:rPr>
        <w:drawing>
          <wp:inline distT="0" distB="0" distL="0" distR="0" wp14:anchorId="47B2811E" wp14:editId="3FBB6933">
            <wp:extent cx="4791075" cy="2677397"/>
            <wp:effectExtent l="0" t="0" r="0" b="8890"/>
            <wp:docPr id="1453698794" name="Picture 1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98794" name="Picture 1" descr="A close-up of an ultras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4066" cy="26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E649" w14:textId="261FDF4B" w:rsidR="00412BDC" w:rsidRDefault="00845F31" w:rsidP="00934D02">
      <w:pPr>
        <w:ind w:left="720"/>
      </w:pPr>
      <w:r>
        <w:rPr>
          <w:noProof/>
        </w:rPr>
        <w:drawing>
          <wp:inline distT="0" distB="0" distL="0" distR="0" wp14:anchorId="2FC5FEE3" wp14:editId="6BD2602A">
            <wp:extent cx="4629150" cy="2639734"/>
            <wp:effectExtent l="0" t="0" r="0" b="8255"/>
            <wp:docPr id="1375289120" name="Picture 1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89120" name="Picture 1" descr="A close-up of an ultras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1412" cy="264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BEE9" w14:textId="41D76E24" w:rsidR="00845F31" w:rsidRDefault="00845F31" w:rsidP="00845F31">
      <w:pPr>
        <w:jc w:val="center"/>
      </w:pPr>
      <w:r>
        <w:rPr>
          <w:noProof/>
        </w:rPr>
        <w:lastRenderedPageBreak/>
        <w:drawing>
          <wp:inline distT="0" distB="0" distL="0" distR="0" wp14:anchorId="00A92317" wp14:editId="1C4D0B9E">
            <wp:extent cx="4695825" cy="2602317"/>
            <wp:effectExtent l="0" t="0" r="0" b="7620"/>
            <wp:docPr id="90975006" name="Picture 1" descr="A close-up of a x-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006" name="Picture 1" descr="A close-up of a x-ra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4842" cy="26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41E1" w14:textId="77777777" w:rsidR="00845F31" w:rsidRDefault="00845F31" w:rsidP="00326E9D">
      <w:pPr>
        <w:ind w:left="720"/>
      </w:pPr>
    </w:p>
    <w:p w14:paraId="52BE2D2C" w14:textId="77777777" w:rsidR="00845F31" w:rsidRDefault="00845F31" w:rsidP="00412BDC"/>
    <w:p w14:paraId="6DEADEF2" w14:textId="5E147AF7" w:rsidR="00412BDC" w:rsidRDefault="00412BDC" w:rsidP="00412BDC">
      <w:r>
        <w:t>Treatment</w:t>
      </w:r>
    </w:p>
    <w:p w14:paraId="7CF87B3D" w14:textId="3C03C3EC" w:rsidR="00412BDC" w:rsidRDefault="00412BDC" w:rsidP="004E18B6">
      <w:pPr>
        <w:pStyle w:val="ListParagraph"/>
        <w:numPr>
          <w:ilvl w:val="0"/>
          <w:numId w:val="4"/>
        </w:numPr>
      </w:pPr>
      <w:r>
        <w:t>70% medical</w:t>
      </w:r>
      <w:r w:rsidR="004E18B6">
        <w:t xml:space="preserve">, based around increasing </w:t>
      </w:r>
      <w:r w:rsidR="00145B42">
        <w:t>nutrition.</w:t>
      </w:r>
    </w:p>
    <w:p w14:paraId="06E92358" w14:textId="1511BF3F" w:rsidR="004E18B6" w:rsidRDefault="004E18B6" w:rsidP="004E18B6">
      <w:pPr>
        <w:pStyle w:val="ListParagraph"/>
        <w:numPr>
          <w:ilvl w:val="0"/>
          <w:numId w:val="4"/>
        </w:numPr>
      </w:pPr>
      <w:r>
        <w:t>30% surgical, duodenojejunostomy or transposition of SMA</w:t>
      </w:r>
    </w:p>
    <w:p w14:paraId="120C74F4" w14:textId="2C18C31E" w:rsidR="001D17C7" w:rsidRDefault="001D17C7" w:rsidP="001D17C7">
      <w:pPr>
        <w:pStyle w:val="ListParagraph"/>
        <w:numPr>
          <w:ilvl w:val="0"/>
          <w:numId w:val="4"/>
        </w:numPr>
      </w:pPr>
      <w:r>
        <w:t xml:space="preserve">Needs to be allied with psychological </w:t>
      </w:r>
      <w:r>
        <w:t>assessment.</w:t>
      </w:r>
    </w:p>
    <w:p w14:paraId="7E653436" w14:textId="79FB7336" w:rsidR="004E18B6" w:rsidRDefault="004E18B6" w:rsidP="004E18B6"/>
    <w:p w14:paraId="497A3CB6" w14:textId="678F7EFF" w:rsidR="004E18B6" w:rsidRDefault="004E18B6" w:rsidP="004E18B6">
      <w:r>
        <w:t>Prognosis</w:t>
      </w:r>
    </w:p>
    <w:p w14:paraId="548AA32B" w14:textId="7D666FE6" w:rsidR="004E18B6" w:rsidRDefault="004E18B6" w:rsidP="00145B42">
      <w:pPr>
        <w:pStyle w:val="ListParagraph"/>
        <w:numPr>
          <w:ilvl w:val="0"/>
          <w:numId w:val="5"/>
        </w:numPr>
      </w:pPr>
      <w:r>
        <w:t xml:space="preserve">Delay in diagnosis can be fatal – advanced </w:t>
      </w:r>
      <w:r w:rsidR="00145B42">
        <w:t xml:space="preserve">malnutrition, dehydration, electrolyte abnormalities, hypokalaemia, intestinal perforation, upper GI bleeding. </w:t>
      </w:r>
    </w:p>
    <w:p w14:paraId="3F6A1C2F" w14:textId="646DD44D" w:rsidR="00145B42" w:rsidRDefault="00145B42" w:rsidP="00145B42">
      <w:pPr>
        <w:pStyle w:val="ListParagraph"/>
        <w:numPr>
          <w:ilvl w:val="0"/>
          <w:numId w:val="5"/>
        </w:numPr>
      </w:pPr>
      <w:r>
        <w:t>Outcome from treatment is considered excellent.</w:t>
      </w:r>
    </w:p>
    <w:p w14:paraId="45677401" w14:textId="77777777" w:rsidR="00845F31" w:rsidRDefault="00845F31" w:rsidP="00844F93"/>
    <w:p w14:paraId="49E1F716" w14:textId="06C8BF3B" w:rsidR="00845F31" w:rsidRDefault="00845F31" w:rsidP="00844F93">
      <w:r>
        <w:t>References</w:t>
      </w:r>
    </w:p>
    <w:p w14:paraId="522D5AF3" w14:textId="2CDA32F7" w:rsidR="00844F93" w:rsidRDefault="00FF374E" w:rsidP="00844F93">
      <w:r>
        <w:t xml:space="preserve">Superior Mesenteric Artery Syndrome: Diagnosis and Treatment Strategies N. D. Merrett &amp; R. B. Wilson &amp; P. Cosman &amp; A. V. </w:t>
      </w:r>
      <w:proofErr w:type="spellStart"/>
      <w:r>
        <w:t>Biankin</w:t>
      </w:r>
      <w:proofErr w:type="spellEnd"/>
      <w:r>
        <w:t xml:space="preserve"> </w:t>
      </w:r>
      <w:r w:rsidR="00AE2A53">
        <w:t xml:space="preserve">J </w:t>
      </w:r>
      <w:proofErr w:type="spellStart"/>
      <w:r w:rsidR="00AE2A53">
        <w:t>Gastrointest</w:t>
      </w:r>
      <w:proofErr w:type="spellEnd"/>
      <w:r w:rsidR="00AE2A53">
        <w:t xml:space="preserve"> </w:t>
      </w:r>
      <w:proofErr w:type="spellStart"/>
      <w:r w:rsidR="00AE2A53">
        <w:t>Surg</w:t>
      </w:r>
      <w:proofErr w:type="spellEnd"/>
      <w:r w:rsidR="00AE2A53">
        <w:t xml:space="preserve"> (2009) 13:287–292 DOI 10.1007/s11605-008-0695-4</w:t>
      </w:r>
    </w:p>
    <w:p w14:paraId="3DE47BFA" w14:textId="44782FD7" w:rsidR="00644E16" w:rsidRDefault="00644E16" w:rsidP="00844F93">
      <w:pPr>
        <w:rPr>
          <w:rFonts w:ascii="Roboto" w:hAnsi="Roboto"/>
          <w:color w:val="006D21"/>
          <w:sz w:val="21"/>
          <w:szCs w:val="21"/>
          <w:shd w:val="clear" w:color="auto" w:fill="FFFFFF"/>
        </w:rPr>
      </w:pPr>
      <w:r>
        <w:t xml:space="preserve">Superior Mesenteric Artery Syndrome; </w:t>
      </w:r>
      <w:proofErr w:type="spellStart"/>
      <w:r>
        <w:t>Radiopaedia</w:t>
      </w:r>
      <w:proofErr w:type="spellEnd"/>
      <w:r>
        <w:t xml:space="preserve"> </w:t>
      </w:r>
      <w:hyperlink r:id="rId10" w:history="1">
        <w:r w:rsidRPr="00842188">
          <w:rPr>
            <w:rStyle w:val="Hyperlink"/>
            <w:rFonts w:ascii="Roboto" w:hAnsi="Roboto"/>
            <w:sz w:val="21"/>
            <w:szCs w:val="21"/>
            <w:shd w:val="clear" w:color="auto" w:fill="FFFFFF"/>
          </w:rPr>
          <w:t>https://radiopaedia.org/articles/superior-mesenteric-artery-syndrome</w:t>
        </w:r>
      </w:hyperlink>
    </w:p>
    <w:p w14:paraId="5F108FDF" w14:textId="37597713" w:rsidR="00644E16" w:rsidRPr="00644E16" w:rsidRDefault="00644E16" w:rsidP="00844F93">
      <w:pPr>
        <w:rPr>
          <w:rFonts w:ascii="Roboto" w:hAnsi="Roboto"/>
          <w:sz w:val="21"/>
          <w:szCs w:val="21"/>
          <w:shd w:val="clear" w:color="auto" w:fill="FFFFFF"/>
        </w:rPr>
      </w:pPr>
      <w:r w:rsidRPr="00644E16">
        <w:rPr>
          <w:rFonts w:ascii="Roboto" w:hAnsi="Roboto"/>
          <w:sz w:val="21"/>
          <w:szCs w:val="21"/>
          <w:shd w:val="clear" w:color="auto" w:fill="FFFFFF"/>
        </w:rPr>
        <w:t>Ahmed A R, Taylor, I, Superior Mesenteric Artery Syndrome, 1997, Postgrad Med J; 73: 776-778</w:t>
      </w:r>
    </w:p>
    <w:p w14:paraId="79DBDB97" w14:textId="77777777" w:rsidR="00644E16" w:rsidRDefault="00644E16" w:rsidP="00844F93"/>
    <w:p w14:paraId="7DD5D37D" w14:textId="77777777" w:rsidR="00FF374E" w:rsidRDefault="00FF374E" w:rsidP="00844F93"/>
    <w:p w14:paraId="43A680E1" w14:textId="77777777" w:rsidR="00FF374E" w:rsidRDefault="00FF374E" w:rsidP="00844F93"/>
    <w:p w14:paraId="7513B7EF" w14:textId="0F1F6D08" w:rsidR="00844F93" w:rsidRPr="00934D02" w:rsidRDefault="00844F93" w:rsidP="00934D02">
      <w:pPr>
        <w:jc w:val="center"/>
        <w:rPr>
          <w:sz w:val="28"/>
          <w:szCs w:val="28"/>
        </w:rPr>
      </w:pPr>
      <w:r w:rsidRPr="00934D02">
        <w:rPr>
          <w:sz w:val="28"/>
          <w:szCs w:val="28"/>
        </w:rPr>
        <w:t>Nutcracker Syndrome</w:t>
      </w:r>
    </w:p>
    <w:p w14:paraId="4DF4E9CF" w14:textId="1ADF6079" w:rsidR="00844F93" w:rsidRDefault="00326E9D" w:rsidP="00844F93">
      <w:pPr>
        <w:pStyle w:val="ListParagraph"/>
        <w:numPr>
          <w:ilvl w:val="0"/>
          <w:numId w:val="2"/>
        </w:numPr>
      </w:pPr>
      <w:r>
        <w:t>Entrapment of left renal vein between SMA and AA</w:t>
      </w:r>
    </w:p>
    <w:p w14:paraId="6EFE57E9" w14:textId="0C456F2E" w:rsidR="00934D02" w:rsidRDefault="00934D02" w:rsidP="00934D02">
      <w:pPr>
        <w:pStyle w:val="ListParagraph"/>
        <w:numPr>
          <w:ilvl w:val="0"/>
          <w:numId w:val="2"/>
        </w:numPr>
      </w:pPr>
      <w:r>
        <w:lastRenderedPageBreak/>
        <w:t>Leads to renal venous hypertension, resulting in.</w:t>
      </w:r>
    </w:p>
    <w:p w14:paraId="1D5BEE9E" w14:textId="103CE263" w:rsidR="00934D02" w:rsidRDefault="00934D02" w:rsidP="00934D02">
      <w:pPr>
        <w:pStyle w:val="ListParagraph"/>
        <w:numPr>
          <w:ilvl w:val="1"/>
          <w:numId w:val="2"/>
        </w:numPr>
      </w:pPr>
      <w:r>
        <w:t>Rupture of thin-walled veins in the left renal collecting system</w:t>
      </w:r>
    </w:p>
    <w:p w14:paraId="3486A8A9" w14:textId="033D4893" w:rsidR="00934D02" w:rsidRDefault="00934D02" w:rsidP="00934D02">
      <w:pPr>
        <w:pStyle w:val="ListParagraph"/>
        <w:numPr>
          <w:ilvl w:val="2"/>
          <w:numId w:val="2"/>
        </w:numPr>
      </w:pPr>
      <w:r>
        <w:t>Haematuria</w:t>
      </w:r>
    </w:p>
    <w:p w14:paraId="3F7AB890" w14:textId="77777777" w:rsidR="00934D02" w:rsidRDefault="00934D02" w:rsidP="00934D02">
      <w:r>
        <w:t>Symptoms</w:t>
      </w:r>
      <w:r>
        <w:t xml:space="preserve"> </w:t>
      </w:r>
      <w:r>
        <w:t xml:space="preserve"> </w:t>
      </w:r>
    </w:p>
    <w:p w14:paraId="1CC2450A" w14:textId="30AD8A72" w:rsidR="00934D02" w:rsidRDefault="00934D02" w:rsidP="00934D02">
      <w:pPr>
        <w:pStyle w:val="ListParagraph"/>
        <w:numPr>
          <w:ilvl w:val="0"/>
          <w:numId w:val="8"/>
        </w:numPr>
      </w:pPr>
      <w:r>
        <w:t xml:space="preserve">left flank pain, pelvic pain, </w:t>
      </w:r>
      <w:proofErr w:type="gramStart"/>
      <w:r>
        <w:t>haematuria</w:t>
      </w:r>
      <w:proofErr w:type="gramEnd"/>
      <w:r>
        <w:t xml:space="preserve"> and gonadal </w:t>
      </w:r>
      <w:r>
        <w:t>varices.</w:t>
      </w:r>
    </w:p>
    <w:p w14:paraId="310179E7" w14:textId="77777777" w:rsidR="00934D02" w:rsidRDefault="00934D02" w:rsidP="00934D02">
      <w:pPr>
        <w:pStyle w:val="ListParagraph"/>
      </w:pPr>
    </w:p>
    <w:p w14:paraId="70EDD662" w14:textId="67D40CE4" w:rsidR="00934D02" w:rsidRDefault="00934D02" w:rsidP="00934D02">
      <w:r>
        <w:t>Radiographic features:</w:t>
      </w:r>
    </w:p>
    <w:p w14:paraId="0037233D" w14:textId="6D5A704C" w:rsidR="00934D02" w:rsidRDefault="00934D02" w:rsidP="00934D02">
      <w:pPr>
        <w:pStyle w:val="ListParagraph"/>
        <w:numPr>
          <w:ilvl w:val="0"/>
          <w:numId w:val="8"/>
        </w:numPr>
      </w:pPr>
      <w:r>
        <w:t>Reduced aortic SMA angle.</w:t>
      </w:r>
    </w:p>
    <w:p w14:paraId="4DE368BD" w14:textId="3EB81B6C" w:rsidR="00934D02" w:rsidRDefault="00934D02" w:rsidP="00934D02">
      <w:pPr>
        <w:pStyle w:val="ListParagraph"/>
        <w:numPr>
          <w:ilvl w:val="0"/>
          <w:numId w:val="8"/>
        </w:numPr>
      </w:pPr>
      <w:r>
        <w:t>Left renal vein stenosis.</w:t>
      </w:r>
    </w:p>
    <w:p w14:paraId="0EB9DBFC" w14:textId="4BD0E87E" w:rsidR="00934D02" w:rsidRDefault="00934D02" w:rsidP="00934D02">
      <w:r>
        <w:t>Complications</w:t>
      </w:r>
    </w:p>
    <w:p w14:paraId="0673676F" w14:textId="3FDB0EF6" w:rsidR="00934D02" w:rsidRDefault="00934D02" w:rsidP="00934D02">
      <w:pPr>
        <w:pStyle w:val="ListParagraph"/>
        <w:numPr>
          <w:ilvl w:val="0"/>
          <w:numId w:val="9"/>
        </w:numPr>
      </w:pPr>
      <w:r>
        <w:t>Renal vein thrombosis.</w:t>
      </w:r>
    </w:p>
    <w:sectPr w:rsidR="00934D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319E"/>
    <w:multiLevelType w:val="hybridMultilevel"/>
    <w:tmpl w:val="5CB64B8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04080"/>
    <w:multiLevelType w:val="hybridMultilevel"/>
    <w:tmpl w:val="3AE4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50320"/>
    <w:multiLevelType w:val="hybridMultilevel"/>
    <w:tmpl w:val="05E6BF6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FD1BE4"/>
    <w:multiLevelType w:val="hybridMultilevel"/>
    <w:tmpl w:val="3A9257E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42055D"/>
    <w:multiLevelType w:val="hybridMultilevel"/>
    <w:tmpl w:val="CDDAD94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1A3101"/>
    <w:multiLevelType w:val="hybridMultilevel"/>
    <w:tmpl w:val="49686B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E381B"/>
    <w:multiLevelType w:val="hybridMultilevel"/>
    <w:tmpl w:val="564AC92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F6578"/>
    <w:multiLevelType w:val="hybridMultilevel"/>
    <w:tmpl w:val="09984F5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B033D"/>
    <w:multiLevelType w:val="hybridMultilevel"/>
    <w:tmpl w:val="AB8C99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35C1D"/>
    <w:multiLevelType w:val="hybridMultilevel"/>
    <w:tmpl w:val="05F03B6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19632163">
    <w:abstractNumId w:val="1"/>
  </w:num>
  <w:num w:numId="2" w16cid:durableId="1511026353">
    <w:abstractNumId w:val="5"/>
  </w:num>
  <w:num w:numId="3" w16cid:durableId="823156959">
    <w:abstractNumId w:val="2"/>
  </w:num>
  <w:num w:numId="4" w16cid:durableId="127237249">
    <w:abstractNumId w:val="3"/>
  </w:num>
  <w:num w:numId="5" w16cid:durableId="1112019331">
    <w:abstractNumId w:val="0"/>
  </w:num>
  <w:num w:numId="6" w16cid:durableId="742025158">
    <w:abstractNumId w:val="7"/>
  </w:num>
  <w:num w:numId="7" w16cid:durableId="1257787515">
    <w:abstractNumId w:val="4"/>
  </w:num>
  <w:num w:numId="8" w16cid:durableId="206374524">
    <w:abstractNumId w:val="8"/>
  </w:num>
  <w:num w:numId="9" w16cid:durableId="982084357">
    <w:abstractNumId w:val="6"/>
  </w:num>
  <w:num w:numId="10" w16cid:durableId="1140584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F93"/>
    <w:rsid w:val="00145B42"/>
    <w:rsid w:val="001D17C7"/>
    <w:rsid w:val="00323A97"/>
    <w:rsid w:val="00326E9D"/>
    <w:rsid w:val="00412BDC"/>
    <w:rsid w:val="00495806"/>
    <w:rsid w:val="004E18B6"/>
    <w:rsid w:val="00567292"/>
    <w:rsid w:val="00644E16"/>
    <w:rsid w:val="00844F93"/>
    <w:rsid w:val="00845F31"/>
    <w:rsid w:val="00934D02"/>
    <w:rsid w:val="00972D95"/>
    <w:rsid w:val="00AE2A53"/>
    <w:rsid w:val="00E5067A"/>
    <w:rsid w:val="00FD7E9B"/>
    <w:rsid w:val="00FF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39741"/>
  <w15:chartTrackingRefBased/>
  <w15:docId w15:val="{A4FB6E27-2472-45C0-B60F-98AF7A2C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4E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4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adiopaedia.org/articles/superior-mesenteric-artery-syndro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Beardshall</dc:creator>
  <cp:keywords/>
  <dc:description/>
  <cp:lastModifiedBy>Matthew Beardshall</cp:lastModifiedBy>
  <cp:revision>7</cp:revision>
  <dcterms:created xsi:type="dcterms:W3CDTF">2023-12-08T10:38:00Z</dcterms:created>
  <dcterms:modified xsi:type="dcterms:W3CDTF">2023-12-08T14:19:00Z</dcterms:modified>
</cp:coreProperties>
</file>