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1A" w:rsidRDefault="00607A1A" w:rsidP="00607A1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matching layer in front of a piezoelectric transducer element is most efficient at increasing the transmission of ultrasound into tissue whenever:</w:t>
      </w:r>
    </w:p>
    <w:p w:rsidR="00607A1A" w:rsidRDefault="00607A1A" w:rsidP="00607A1A">
      <w:pPr>
        <w:pStyle w:val="ListParagraph"/>
        <w:rPr>
          <w:rFonts w:ascii="Arial" w:hAnsi="Arial" w:cs="Arial"/>
          <w:sz w:val="24"/>
          <w:szCs w:val="24"/>
        </w:rPr>
      </w:pPr>
    </w:p>
    <w:p w:rsidR="00607A1A" w:rsidRDefault="00607A1A" w:rsidP="00607A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transmission frequency </w:t>
      </w:r>
      <w:r w:rsidR="0051015D">
        <w:rPr>
          <w:rFonts w:ascii="Arial" w:hAnsi="Arial" w:cs="Arial"/>
          <w:sz w:val="24"/>
          <w:szCs w:val="24"/>
        </w:rPr>
        <w:t>is greater than 9MH</w:t>
      </w:r>
      <w:r>
        <w:rPr>
          <w:rFonts w:ascii="Arial" w:hAnsi="Arial" w:cs="Arial"/>
          <w:sz w:val="24"/>
          <w:szCs w:val="24"/>
        </w:rPr>
        <w:t>z</w:t>
      </w:r>
    </w:p>
    <w:p w:rsidR="00607A1A" w:rsidRDefault="00607A1A" w:rsidP="00607A1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607A1A" w:rsidRDefault="00607A1A" w:rsidP="00607A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matching layer has the same thickness as the piezoelectric plate</w:t>
      </w:r>
    </w:p>
    <w:p w:rsidR="00607A1A" w:rsidRPr="00607A1A" w:rsidRDefault="00607A1A" w:rsidP="00607A1A">
      <w:pPr>
        <w:pStyle w:val="ListParagraph"/>
        <w:rPr>
          <w:rFonts w:ascii="Arial" w:hAnsi="Arial" w:cs="Arial"/>
          <w:sz w:val="24"/>
          <w:szCs w:val="24"/>
        </w:rPr>
      </w:pPr>
    </w:p>
    <w:p w:rsidR="00607A1A" w:rsidRDefault="00607A1A" w:rsidP="00607A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harmonic mode is selected</w:t>
      </w:r>
    </w:p>
    <w:p w:rsidR="00607A1A" w:rsidRPr="00607A1A" w:rsidRDefault="00607A1A" w:rsidP="00607A1A">
      <w:pPr>
        <w:pStyle w:val="ListParagraph"/>
        <w:rPr>
          <w:rFonts w:ascii="Arial" w:hAnsi="Arial" w:cs="Arial"/>
          <w:sz w:val="24"/>
          <w:szCs w:val="24"/>
        </w:rPr>
      </w:pPr>
    </w:p>
    <w:p w:rsidR="00607A1A" w:rsidRDefault="00144A5A" w:rsidP="00607A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transmissio</w:t>
      </w:r>
      <w:r w:rsidR="0051015D">
        <w:rPr>
          <w:rFonts w:ascii="Arial" w:hAnsi="Arial" w:cs="Arial"/>
          <w:sz w:val="24"/>
          <w:szCs w:val="24"/>
        </w:rPr>
        <w:t>n frequency is between 3 and 5MH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</w:t>
      </w:r>
    </w:p>
    <w:p w:rsidR="00144A5A" w:rsidRPr="00144A5A" w:rsidRDefault="00144A5A" w:rsidP="00144A5A">
      <w:pPr>
        <w:pStyle w:val="ListParagraph"/>
        <w:rPr>
          <w:rFonts w:ascii="Arial" w:hAnsi="Arial" w:cs="Arial"/>
          <w:sz w:val="24"/>
          <w:szCs w:val="24"/>
        </w:rPr>
      </w:pPr>
    </w:p>
    <w:p w:rsidR="00144A5A" w:rsidRPr="00607A1A" w:rsidRDefault="00144A5A" w:rsidP="00607A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layer has a thickness equal to 25% of the transmission wavelength</w:t>
      </w:r>
    </w:p>
    <w:sectPr w:rsidR="00144A5A" w:rsidRPr="00607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1847"/>
    <w:multiLevelType w:val="hybridMultilevel"/>
    <w:tmpl w:val="D6F4D758"/>
    <w:lvl w:ilvl="0" w:tplc="AF54C2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81553"/>
    <w:multiLevelType w:val="hybridMultilevel"/>
    <w:tmpl w:val="9490E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9681A"/>
    <w:multiLevelType w:val="hybridMultilevel"/>
    <w:tmpl w:val="0814551E"/>
    <w:lvl w:ilvl="0" w:tplc="38FC96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1A"/>
    <w:rsid w:val="00144A5A"/>
    <w:rsid w:val="00393804"/>
    <w:rsid w:val="0051015D"/>
    <w:rsid w:val="006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A038"/>
  <w15:chartTrackingRefBased/>
  <w15:docId w15:val="{9ECEB428-0224-477C-94CE-01F85362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Carser, David</dc:creator>
  <cp:keywords/>
  <dc:description/>
  <cp:lastModifiedBy>Carser, David</cp:lastModifiedBy>
  <cp:revision>1</cp:revision>
  <cp:lastPrinted>2018-10-08T11:40:00Z</cp:lastPrinted>
  <dcterms:created xsi:type="dcterms:W3CDTF">2018-10-08T11:25:00Z</dcterms:created>
  <dcterms:modified xsi:type="dcterms:W3CDTF">2018-10-08T11:47:00Z</dcterms:modified>
</cp:coreProperties>
</file>