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9D9D" w14:textId="77777777" w:rsidR="009F3F7A" w:rsidRDefault="00823D0E" w:rsidP="00C04328">
      <w:pPr>
        <w:spacing w:after="160" w:line="259" w:lineRule="auto"/>
      </w:pPr>
      <w:r>
        <w:rPr>
          <w:rFonts w:ascii="Arial" w:hAnsi="Arial" w:cs="Arial"/>
          <w:noProof/>
        </w:rPr>
        <w:drawing>
          <wp:inline distT="0" distB="0" distL="0" distR="0" wp14:anchorId="22A5CB4A" wp14:editId="4D749DF7">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A006261" w14:textId="7E46F66A" w:rsidR="00E96B4F" w:rsidRDefault="00545ADC" w:rsidP="009F3F7A">
      <w:pPr>
        <w:spacing w:after="160" w:line="259" w:lineRule="auto"/>
        <w:jc w:val="right"/>
        <w:rPr>
          <w:rFonts w:cs="Calibri"/>
          <w:b/>
          <w:color w:val="FF0000"/>
          <w:sz w:val="28"/>
        </w:rPr>
      </w:pPr>
      <w:r>
        <w:rPr>
          <w:rFonts w:cs="Calibri"/>
          <w:sz w:val="28"/>
        </w:rPr>
        <w:t xml:space="preserve">Minutes / Action Points    </w:t>
      </w:r>
      <w:r w:rsidR="00C04328">
        <w:rPr>
          <w:rFonts w:cs="Calibri"/>
          <w:sz w:val="28"/>
        </w:rPr>
        <w:t xml:space="preserve"> </w:t>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637CF5" w:rsidRPr="00637CF5">
        <w:rPr>
          <w:rFonts w:cs="Calibri"/>
          <w:b/>
          <w:color w:val="FF0000"/>
          <w:sz w:val="24"/>
          <w:szCs w:val="24"/>
        </w:rPr>
        <w:t>Professional Standards Committee</w:t>
      </w:r>
    </w:p>
    <w:p w14:paraId="7BCB14FA" w14:textId="7F9BAE7B"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7E6055">
        <w:rPr>
          <w:rFonts w:cs="Calibri"/>
          <w:sz w:val="28"/>
        </w:rPr>
        <w:t>2</w:t>
      </w:r>
      <w:r w:rsidR="001672E6">
        <w:rPr>
          <w:rFonts w:cs="Calibri"/>
          <w:sz w:val="28"/>
        </w:rPr>
        <w:t>1.7</w:t>
      </w:r>
      <w:r w:rsidR="007E6055">
        <w:rPr>
          <w:rFonts w:cs="Calibri"/>
          <w:sz w:val="28"/>
        </w:rPr>
        <w:t>.2</w:t>
      </w:r>
      <w:r w:rsidR="00972F97">
        <w:rPr>
          <w:rFonts w:cs="Calibri"/>
          <w:sz w:val="28"/>
        </w:rPr>
        <w:t>2</w:t>
      </w:r>
      <w:r w:rsidR="002A448C">
        <w:rPr>
          <w:rFonts w:cs="Calibri"/>
          <w:sz w:val="28"/>
        </w:rPr>
        <w:t xml:space="preserve"> </w:t>
      </w:r>
    </w:p>
    <w:p w14:paraId="56FF7153" w14:textId="14CCF8BF" w:rsidR="00E428CE" w:rsidRPr="00D57D97" w:rsidRDefault="001672E6" w:rsidP="009F3F7A">
      <w:pPr>
        <w:spacing w:after="160" w:line="259" w:lineRule="auto"/>
        <w:jc w:val="right"/>
        <w:rPr>
          <w:rFonts w:cs="Calibri"/>
          <w:b/>
          <w:sz w:val="24"/>
        </w:rPr>
      </w:pPr>
      <w:r>
        <w:rPr>
          <w:rFonts w:cs="Calibri"/>
          <w:b/>
          <w:sz w:val="24"/>
        </w:rPr>
        <w:t>Teams meeting 1pm to 4pm</w:t>
      </w: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1271"/>
        <w:gridCol w:w="7971"/>
      </w:tblGrid>
      <w:tr w:rsidR="00E428CE" w:rsidRPr="001A0079" w14:paraId="2AC859BC" w14:textId="77777777" w:rsidTr="008916D3">
        <w:trPr>
          <w:trHeight w:val="1"/>
        </w:trPr>
        <w:tc>
          <w:tcPr>
            <w:tcW w:w="1271" w:type="dxa"/>
            <w:tcBorders>
              <w:top w:val="single" w:sz="4" w:space="0" w:color="000000"/>
              <w:left w:val="single" w:sz="4" w:space="0" w:color="000000"/>
              <w:bottom w:val="single" w:sz="4" w:space="0" w:color="000000"/>
              <w:right w:val="single" w:sz="4" w:space="0" w:color="000000"/>
            </w:tcBorders>
            <w:shd w:val="clear" w:color="000000" w:fill="FFFFFF"/>
          </w:tcPr>
          <w:p w14:paraId="20AB6109" w14:textId="77777777" w:rsidR="00E428CE" w:rsidRDefault="00E428CE" w:rsidP="00E428CE">
            <w:pPr>
              <w:jc w:val="center"/>
              <w:rPr>
                <w:rFonts w:cs="Calibri"/>
              </w:rPr>
            </w:pPr>
          </w:p>
          <w:p w14:paraId="69B64E9D" w14:textId="77777777" w:rsidR="00E428CE" w:rsidRPr="00ED617B" w:rsidRDefault="00E428CE" w:rsidP="00E428CE">
            <w:pPr>
              <w:jc w:val="center"/>
              <w:rPr>
                <w:rFonts w:cs="Calibri"/>
                <w:b/>
              </w:rPr>
            </w:pPr>
            <w:r w:rsidRPr="00ED617B">
              <w:rPr>
                <w:rFonts w:cs="Calibri"/>
                <w:b/>
              </w:rPr>
              <w:t>Attended</w:t>
            </w:r>
          </w:p>
        </w:tc>
        <w:tc>
          <w:tcPr>
            <w:tcW w:w="7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36BA6" w14:textId="30C7625D" w:rsidR="00E428CE" w:rsidRDefault="008978DE" w:rsidP="00FF3B90">
            <w:r w:rsidRPr="00983568">
              <w:rPr>
                <w:szCs w:val="24"/>
                <w:u w:val="single"/>
              </w:rPr>
              <w:t>Attendees:</w:t>
            </w:r>
            <w:r w:rsidRPr="00983568">
              <w:rPr>
                <w:szCs w:val="24"/>
              </w:rPr>
              <w:t xml:space="preserve">  </w:t>
            </w:r>
            <w:r w:rsidR="001672E6">
              <w:t xml:space="preserve"> </w:t>
            </w:r>
            <w:r w:rsidR="001672E6">
              <w:t>Joanne Walker (JW)</w:t>
            </w:r>
            <w:r w:rsidR="001672E6">
              <w:t xml:space="preserve">, </w:t>
            </w:r>
            <w:r w:rsidRPr="00983568">
              <w:rPr>
                <w:szCs w:val="24"/>
              </w:rPr>
              <w:t>Alison Charig</w:t>
            </w:r>
            <w:r>
              <w:rPr>
                <w:szCs w:val="24"/>
              </w:rPr>
              <w:t xml:space="preserve"> (AC)</w:t>
            </w:r>
            <w:r w:rsidRPr="00983568">
              <w:rPr>
                <w:szCs w:val="24"/>
              </w:rPr>
              <w:t>,</w:t>
            </w:r>
            <w:r>
              <w:rPr>
                <w:szCs w:val="24"/>
              </w:rPr>
              <w:t xml:space="preserve"> </w:t>
            </w:r>
            <w:r w:rsidR="00C85402">
              <w:t>Nicholas Sanoudos (NS), Kamran Modaresi (KM</w:t>
            </w:r>
            <w:r w:rsidR="00FF3B90">
              <w:t>),</w:t>
            </w:r>
            <w:r w:rsidR="00B64B99">
              <w:rPr>
                <w:rFonts w:cs="Calibri"/>
              </w:rPr>
              <w:t xml:space="preserve"> </w:t>
            </w:r>
            <w:r w:rsidR="00B64B99">
              <w:rPr>
                <w:rFonts w:cs="Calibri"/>
              </w:rPr>
              <w:t>Eleanor Blaxland</w:t>
            </w:r>
            <w:r w:rsidR="00B64B99">
              <w:t xml:space="preserve"> (EB)</w:t>
            </w:r>
            <w:r w:rsidR="00FF3B90">
              <w:t xml:space="preserve"> , </w:t>
            </w:r>
          </w:p>
          <w:p w14:paraId="11F2CDA8" w14:textId="12249741" w:rsidR="00972F97" w:rsidRDefault="00972F97" w:rsidP="00FF3B90">
            <w:pPr>
              <w:rPr>
                <w:rFonts w:cs="Calibri"/>
              </w:rPr>
            </w:pPr>
            <w:r>
              <w:rPr>
                <w:rFonts w:cs="Calibri"/>
              </w:rPr>
              <w:t xml:space="preserve">Apologies: </w:t>
            </w:r>
            <w:r w:rsidR="00B64B99">
              <w:t xml:space="preserve"> </w:t>
            </w:r>
            <w:r w:rsidR="00B64B99">
              <w:t>Maria Morgan (MM)</w:t>
            </w:r>
          </w:p>
        </w:tc>
      </w:tr>
    </w:tbl>
    <w:p w14:paraId="63274182" w14:textId="77777777" w:rsidR="00E428CE" w:rsidRDefault="00E428CE" w:rsidP="009F3F7A">
      <w:pPr>
        <w:spacing w:after="160" w:line="259" w:lineRule="auto"/>
        <w:jc w:val="right"/>
        <w:rPr>
          <w:rFonts w:cs="Calibri"/>
          <w:sz w:val="24"/>
        </w:rPr>
      </w:pPr>
    </w:p>
    <w:tbl>
      <w:tblPr>
        <w:tblStyle w:val="TableGrid"/>
        <w:tblW w:w="9952" w:type="dxa"/>
        <w:tblInd w:w="108" w:type="dxa"/>
        <w:tblLook w:val="04A0" w:firstRow="1" w:lastRow="0" w:firstColumn="1" w:lastColumn="0" w:noHBand="0" w:noVBand="1"/>
      </w:tblPr>
      <w:tblGrid>
        <w:gridCol w:w="464"/>
        <w:gridCol w:w="8354"/>
        <w:gridCol w:w="1134"/>
      </w:tblGrid>
      <w:tr w:rsidR="003A3AB7" w:rsidRPr="00E428CE" w14:paraId="5F0B3603" w14:textId="7502650B" w:rsidTr="003A3AB7">
        <w:tc>
          <w:tcPr>
            <w:tcW w:w="464" w:type="dxa"/>
          </w:tcPr>
          <w:p w14:paraId="7A776CD9" w14:textId="77777777" w:rsidR="003A3AB7" w:rsidRDefault="003A3AB7" w:rsidP="00B64B99">
            <w:pPr>
              <w:spacing w:line="360" w:lineRule="auto"/>
              <w:jc w:val="center"/>
              <w:rPr>
                <w:rFonts w:cs="Arial"/>
                <w:b/>
              </w:rPr>
            </w:pPr>
          </w:p>
        </w:tc>
        <w:tc>
          <w:tcPr>
            <w:tcW w:w="8354" w:type="dxa"/>
            <w:vAlign w:val="center"/>
          </w:tcPr>
          <w:p w14:paraId="74090B9D" w14:textId="29674965" w:rsidR="003A3AB7" w:rsidRPr="00E428CE" w:rsidRDefault="003A3AB7" w:rsidP="00B64B99">
            <w:pPr>
              <w:spacing w:line="360" w:lineRule="auto"/>
              <w:jc w:val="both"/>
              <w:rPr>
                <w:rFonts w:cs="Arial"/>
                <w:b/>
              </w:rPr>
            </w:pPr>
            <w:r>
              <w:rPr>
                <w:rFonts w:cs="Arial"/>
                <w:b/>
              </w:rPr>
              <w:t>Minutes/</w:t>
            </w:r>
            <w:r w:rsidRPr="00E428CE">
              <w:rPr>
                <w:rFonts w:cs="Arial"/>
                <w:b/>
              </w:rPr>
              <w:t>Actions</w:t>
            </w:r>
          </w:p>
        </w:tc>
        <w:tc>
          <w:tcPr>
            <w:tcW w:w="1134" w:type="dxa"/>
          </w:tcPr>
          <w:p w14:paraId="77EB49EF" w14:textId="4BB7FC3D" w:rsidR="003A3AB7" w:rsidRPr="003A3AB7" w:rsidRDefault="003A3AB7" w:rsidP="003A3AB7">
            <w:pPr>
              <w:spacing w:line="360" w:lineRule="auto"/>
              <w:jc w:val="center"/>
              <w:rPr>
                <w:rFonts w:cs="Arial"/>
                <w:b/>
              </w:rPr>
            </w:pPr>
            <w:r w:rsidRPr="003A3AB7">
              <w:rPr>
                <w:rFonts w:cs="Arial"/>
                <w:b/>
              </w:rPr>
              <w:t>By Whom</w:t>
            </w:r>
          </w:p>
        </w:tc>
      </w:tr>
      <w:tr w:rsidR="003A3AB7" w:rsidRPr="00E428CE" w14:paraId="2779FA0B" w14:textId="61BB075B" w:rsidTr="003A3AB7">
        <w:tc>
          <w:tcPr>
            <w:tcW w:w="464" w:type="dxa"/>
          </w:tcPr>
          <w:p w14:paraId="1D2768AC" w14:textId="75FD134D" w:rsidR="003A3AB7" w:rsidRPr="00B64B99" w:rsidRDefault="003A3AB7" w:rsidP="00B64B99">
            <w:pPr>
              <w:rPr>
                <w:rFonts w:ascii="Calibri" w:hAnsi="Calibri" w:cs="Arial"/>
                <w:bCs/>
                <w:color w:val="000000"/>
              </w:rPr>
            </w:pPr>
            <w:r>
              <w:rPr>
                <w:rFonts w:ascii="Calibri" w:hAnsi="Calibri" w:cs="Arial"/>
                <w:bCs/>
                <w:color w:val="000000"/>
              </w:rPr>
              <w:t>1</w:t>
            </w:r>
          </w:p>
        </w:tc>
        <w:tc>
          <w:tcPr>
            <w:tcW w:w="8354" w:type="dxa"/>
            <w:vAlign w:val="center"/>
          </w:tcPr>
          <w:p w14:paraId="654EE8D8" w14:textId="4A50BE46" w:rsidR="008916D3" w:rsidRPr="008916D3" w:rsidRDefault="008916D3" w:rsidP="00B64B99">
            <w:pPr>
              <w:jc w:val="both"/>
              <w:rPr>
                <w:rFonts w:ascii="Calibri" w:hAnsi="Calibri" w:cs="Arial"/>
                <w:bCs/>
                <w:color w:val="000000"/>
                <w:u w:val="single"/>
              </w:rPr>
            </w:pPr>
            <w:r w:rsidRPr="008916D3">
              <w:rPr>
                <w:rFonts w:ascii="Calibri" w:hAnsi="Calibri" w:cs="Arial"/>
                <w:bCs/>
                <w:color w:val="000000"/>
                <w:u w:val="single"/>
              </w:rPr>
              <w:t>Welcome</w:t>
            </w:r>
            <w:r>
              <w:rPr>
                <w:rFonts w:ascii="Calibri" w:hAnsi="Calibri" w:cs="Arial"/>
                <w:bCs/>
                <w:color w:val="000000"/>
                <w:u w:val="single"/>
              </w:rPr>
              <w:t xml:space="preserve"> and Committee Membership</w:t>
            </w:r>
          </w:p>
          <w:p w14:paraId="6716FA90" w14:textId="4219729E" w:rsidR="003A3AB7" w:rsidRDefault="003A3AB7" w:rsidP="00B64B99">
            <w:pPr>
              <w:jc w:val="both"/>
              <w:rPr>
                <w:rFonts w:ascii="Calibri" w:hAnsi="Calibri" w:cs="Arial"/>
                <w:bCs/>
                <w:color w:val="000000"/>
              </w:rPr>
            </w:pPr>
            <w:r w:rsidRPr="008916D3">
              <w:rPr>
                <w:rFonts w:ascii="Calibri" w:hAnsi="Calibri" w:cs="Arial"/>
                <w:bCs/>
                <w:color w:val="000000"/>
              </w:rPr>
              <w:t>Following</w:t>
            </w:r>
            <w:r>
              <w:rPr>
                <w:rFonts w:ascii="Calibri" w:hAnsi="Calibri" w:cs="Arial"/>
                <w:bCs/>
                <w:color w:val="000000"/>
              </w:rPr>
              <w:t xml:space="preserve"> previous meeting, JW agreed (with </w:t>
            </w:r>
            <w:r w:rsidR="00BC3FFB">
              <w:rPr>
                <w:rFonts w:ascii="Calibri" w:hAnsi="Calibri" w:cs="Arial"/>
                <w:bCs/>
                <w:color w:val="000000"/>
              </w:rPr>
              <w:t xml:space="preserve">interim </w:t>
            </w:r>
            <w:r>
              <w:rPr>
                <w:rFonts w:ascii="Calibri" w:hAnsi="Calibri" w:cs="Arial"/>
                <w:bCs/>
                <w:color w:val="000000"/>
              </w:rPr>
              <w:t xml:space="preserve">help of </w:t>
            </w:r>
            <w:r w:rsidR="00BC3FFB">
              <w:rPr>
                <w:rFonts w:ascii="Calibri" w:hAnsi="Calibri" w:cs="Arial"/>
                <w:bCs/>
                <w:color w:val="000000"/>
              </w:rPr>
              <w:t>AC) to</w:t>
            </w:r>
            <w:r>
              <w:rPr>
                <w:rFonts w:ascii="Calibri" w:hAnsi="Calibri" w:cs="Arial"/>
                <w:bCs/>
                <w:color w:val="000000"/>
              </w:rPr>
              <w:t xml:space="preserve"> take on chairmanship of PSC committee.</w:t>
            </w:r>
          </w:p>
          <w:p w14:paraId="4C23F2F2" w14:textId="3E769AA1" w:rsidR="003A3AB7" w:rsidRPr="00B64B99" w:rsidRDefault="003A3AB7" w:rsidP="00B64B99">
            <w:pPr>
              <w:jc w:val="both"/>
              <w:rPr>
                <w:rFonts w:cs="Arial"/>
              </w:rPr>
            </w:pPr>
            <w:r w:rsidRPr="00B64B99">
              <w:rPr>
                <w:rFonts w:ascii="Calibri" w:hAnsi="Calibri" w:cs="Arial"/>
                <w:bCs/>
                <w:color w:val="000000"/>
              </w:rPr>
              <w:t>Ved Ramnani previously submitted his CV as application to join the PSC. Unanimously agreed by all current PSC members (email/verbal responses).  Welcome email to be sent with details of future meetings and minutes of today’s meeting.</w:t>
            </w:r>
          </w:p>
        </w:tc>
        <w:tc>
          <w:tcPr>
            <w:tcW w:w="1134" w:type="dxa"/>
          </w:tcPr>
          <w:p w14:paraId="195AA1BF" w14:textId="77777777" w:rsidR="00BC3FFB" w:rsidRDefault="00BC3FFB" w:rsidP="003A3AB7">
            <w:pPr>
              <w:jc w:val="center"/>
              <w:rPr>
                <w:rFonts w:cs="Arial"/>
                <w:bCs/>
                <w:color w:val="000000"/>
              </w:rPr>
            </w:pPr>
          </w:p>
          <w:p w14:paraId="0FFCADF0" w14:textId="77777777" w:rsidR="00BC3FFB" w:rsidRDefault="00BC3FFB" w:rsidP="003A3AB7">
            <w:pPr>
              <w:jc w:val="center"/>
              <w:rPr>
                <w:rFonts w:cs="Arial"/>
                <w:bCs/>
                <w:color w:val="000000"/>
              </w:rPr>
            </w:pPr>
          </w:p>
          <w:p w14:paraId="60DC660D" w14:textId="77777777" w:rsidR="00BC3FFB" w:rsidRDefault="00BC3FFB" w:rsidP="003A3AB7">
            <w:pPr>
              <w:jc w:val="center"/>
              <w:rPr>
                <w:rFonts w:cs="Arial"/>
                <w:bCs/>
                <w:color w:val="000000"/>
              </w:rPr>
            </w:pPr>
          </w:p>
          <w:p w14:paraId="2CC991B2" w14:textId="77777777" w:rsidR="003A034E" w:rsidRDefault="003A034E" w:rsidP="003A3AB7">
            <w:pPr>
              <w:jc w:val="center"/>
              <w:rPr>
                <w:rFonts w:cs="Arial"/>
                <w:bCs/>
                <w:color w:val="000000"/>
              </w:rPr>
            </w:pPr>
          </w:p>
          <w:p w14:paraId="7F427272" w14:textId="77777777" w:rsidR="003A034E" w:rsidRDefault="003A034E" w:rsidP="003A3AB7">
            <w:pPr>
              <w:jc w:val="center"/>
              <w:rPr>
                <w:rFonts w:cs="Arial"/>
                <w:bCs/>
                <w:color w:val="000000"/>
              </w:rPr>
            </w:pPr>
          </w:p>
          <w:p w14:paraId="5F162651" w14:textId="4BE730A8" w:rsidR="003A3AB7" w:rsidRPr="003A3AB7" w:rsidRDefault="003A3AB7" w:rsidP="003A3AB7">
            <w:pPr>
              <w:jc w:val="center"/>
              <w:rPr>
                <w:rFonts w:cs="Arial"/>
                <w:bCs/>
                <w:color w:val="000000"/>
              </w:rPr>
            </w:pPr>
            <w:r w:rsidRPr="003A3AB7">
              <w:rPr>
                <w:rFonts w:cs="Arial"/>
                <w:bCs/>
                <w:color w:val="000000"/>
              </w:rPr>
              <w:t>AC</w:t>
            </w:r>
          </w:p>
        </w:tc>
      </w:tr>
      <w:tr w:rsidR="003A3AB7" w:rsidRPr="00E428CE" w14:paraId="19A53255" w14:textId="6D60457D" w:rsidTr="003A3AB7">
        <w:tc>
          <w:tcPr>
            <w:tcW w:w="464" w:type="dxa"/>
          </w:tcPr>
          <w:p w14:paraId="7AC7BB0F" w14:textId="7DC6C482" w:rsidR="003A3AB7" w:rsidRPr="00B64B99" w:rsidRDefault="003A3AB7" w:rsidP="00B64B99">
            <w:pPr>
              <w:spacing w:line="360" w:lineRule="auto"/>
              <w:jc w:val="center"/>
              <w:rPr>
                <w:rFonts w:cs="Arial"/>
              </w:rPr>
            </w:pPr>
            <w:r>
              <w:rPr>
                <w:rFonts w:cs="Arial"/>
              </w:rPr>
              <w:t>2</w:t>
            </w:r>
          </w:p>
        </w:tc>
        <w:tc>
          <w:tcPr>
            <w:tcW w:w="8354" w:type="dxa"/>
            <w:vAlign w:val="center"/>
          </w:tcPr>
          <w:p w14:paraId="455EB7C2" w14:textId="77777777" w:rsidR="003A3AB7" w:rsidRDefault="003A3AB7" w:rsidP="003A3AB7">
            <w:pPr>
              <w:tabs>
                <w:tab w:val="left" w:pos="6300"/>
              </w:tabs>
              <w:rPr>
                <w:rFonts w:ascii="Calibri" w:hAnsi="Calibri" w:cs="Arial"/>
                <w:color w:val="000000"/>
              </w:rPr>
            </w:pPr>
            <w:r w:rsidRPr="00655E1D">
              <w:rPr>
                <w:rFonts w:ascii="Calibri" w:hAnsi="Calibri" w:cs="Arial"/>
                <w:color w:val="000000"/>
                <w:u w:val="single"/>
              </w:rPr>
              <w:t>Minutes &amp; actions from previous meeting</w:t>
            </w:r>
            <w:r>
              <w:rPr>
                <w:rFonts w:ascii="Calibri" w:hAnsi="Calibri" w:cs="Arial"/>
                <w:color w:val="000000"/>
              </w:rPr>
              <w:t xml:space="preserve">. </w:t>
            </w:r>
          </w:p>
          <w:p w14:paraId="5DBC601F" w14:textId="0A89109C" w:rsidR="003A3AB7" w:rsidRDefault="003A3AB7" w:rsidP="003A3AB7">
            <w:pPr>
              <w:tabs>
                <w:tab w:val="left" w:pos="6300"/>
              </w:tabs>
              <w:rPr>
                <w:rFonts w:ascii="Calibri" w:hAnsi="Calibri" w:cs="Arial"/>
                <w:color w:val="000000"/>
              </w:rPr>
            </w:pPr>
            <w:r>
              <w:rPr>
                <w:rFonts w:ascii="Calibri" w:hAnsi="Calibri" w:cs="Arial"/>
                <w:color w:val="000000"/>
              </w:rPr>
              <w:t xml:space="preserve">1.PPG template for mapping each PPG onto as it comes up for review – in process. Needs to include version control on front page (Date published/review date) and also version included as a header/footer on each sheet. </w:t>
            </w:r>
            <w:r w:rsidR="00020D62">
              <w:rPr>
                <w:rFonts w:ascii="Calibri" w:hAnsi="Calibri" w:cs="Arial"/>
                <w:color w:val="000000"/>
              </w:rPr>
              <w:t>Need new section on recommended scan times (see item 5)</w:t>
            </w:r>
          </w:p>
          <w:p w14:paraId="1EC06C84" w14:textId="091D7D41" w:rsidR="003A3AB7" w:rsidRDefault="003A3AB7" w:rsidP="003A3AB7">
            <w:pPr>
              <w:tabs>
                <w:tab w:val="left" w:pos="6300"/>
              </w:tabs>
              <w:rPr>
                <w:rFonts w:ascii="Calibri" w:hAnsi="Calibri" w:cs="Arial"/>
                <w:color w:val="000000"/>
              </w:rPr>
            </w:pPr>
            <w:r>
              <w:rPr>
                <w:rFonts w:ascii="Calibri" w:hAnsi="Calibri" w:cs="Arial"/>
                <w:color w:val="000000"/>
              </w:rPr>
              <w:t>2.The previous query around PPG diagnostic criteria has been referred to the Research committee for action</w:t>
            </w:r>
            <w:r w:rsidR="003A034E">
              <w:rPr>
                <w:rFonts w:ascii="Calibri" w:hAnsi="Calibri" w:cs="Arial"/>
                <w:color w:val="000000"/>
              </w:rPr>
              <w:t xml:space="preserve">. </w:t>
            </w:r>
          </w:p>
          <w:p w14:paraId="570FC2F7" w14:textId="66605338" w:rsidR="003A3AB7" w:rsidRDefault="003A3AB7" w:rsidP="003A3AB7">
            <w:pPr>
              <w:tabs>
                <w:tab w:val="left" w:pos="6300"/>
              </w:tabs>
              <w:rPr>
                <w:rFonts w:ascii="Calibri" w:hAnsi="Calibri" w:cs="Arial"/>
                <w:color w:val="000000"/>
              </w:rPr>
            </w:pPr>
            <w:r>
              <w:rPr>
                <w:rFonts w:ascii="Calibri" w:hAnsi="Calibri" w:cs="Arial"/>
                <w:color w:val="000000"/>
              </w:rPr>
              <w:t>3. Stakeholder discussion NHSE – does not require any further action.</w:t>
            </w:r>
            <w:r w:rsidR="003A034E">
              <w:rPr>
                <w:rFonts w:ascii="Calibri" w:hAnsi="Calibri" w:cs="Arial"/>
                <w:color w:val="000000"/>
              </w:rPr>
              <w:t xml:space="preserve"> </w:t>
            </w:r>
          </w:p>
          <w:p w14:paraId="12B774B8" w14:textId="77777777" w:rsidR="003A3AB7" w:rsidRDefault="003A3AB7" w:rsidP="003A3AB7">
            <w:pPr>
              <w:tabs>
                <w:tab w:val="left" w:pos="6300"/>
              </w:tabs>
              <w:rPr>
                <w:rFonts w:ascii="Calibri" w:hAnsi="Calibri" w:cs="Arial"/>
                <w:color w:val="000000"/>
              </w:rPr>
            </w:pPr>
            <w:r>
              <w:rPr>
                <w:rFonts w:ascii="Calibri" w:hAnsi="Calibri" w:cs="Arial"/>
                <w:color w:val="000000"/>
              </w:rPr>
              <w:t>4. IQIPS leads on SVT website. JW not listed yet. Need to chase with Website team</w:t>
            </w:r>
          </w:p>
          <w:p w14:paraId="23057B68" w14:textId="77777777" w:rsidR="003A3AB7" w:rsidRDefault="003A3AB7" w:rsidP="003A3AB7">
            <w:pPr>
              <w:tabs>
                <w:tab w:val="left" w:pos="6300"/>
              </w:tabs>
              <w:rPr>
                <w:rFonts w:ascii="Calibri" w:hAnsi="Calibri" w:cs="Arial"/>
                <w:color w:val="000000"/>
              </w:rPr>
            </w:pPr>
            <w:r>
              <w:rPr>
                <w:rFonts w:ascii="Calibri" w:hAnsi="Calibri" w:cs="Arial"/>
                <w:color w:val="000000"/>
              </w:rPr>
              <w:t>5. AC/JW IQIPS Newsletter article has been published and was felt to be a useful resource to encourage other labs in their IQIPS processes.</w:t>
            </w:r>
          </w:p>
          <w:p w14:paraId="0D7A47F3" w14:textId="245BFFFA" w:rsidR="003A3AB7" w:rsidRPr="00B64B99" w:rsidRDefault="003A3AB7" w:rsidP="003A3AB7">
            <w:pPr>
              <w:spacing w:line="360" w:lineRule="auto"/>
              <w:jc w:val="both"/>
              <w:rPr>
                <w:rFonts w:cs="Arial"/>
              </w:rPr>
            </w:pPr>
            <w:r>
              <w:rPr>
                <w:rFonts w:ascii="Calibri" w:hAnsi="Calibri" w:cs="Arial"/>
                <w:color w:val="000000"/>
              </w:rPr>
              <w:t>All other ‘matters arising’ to be covered in later Agenda items.</w:t>
            </w:r>
          </w:p>
        </w:tc>
        <w:tc>
          <w:tcPr>
            <w:tcW w:w="1134" w:type="dxa"/>
          </w:tcPr>
          <w:p w14:paraId="4AA9F5BF" w14:textId="77777777" w:rsidR="003A3AB7" w:rsidRPr="003A3AB7" w:rsidRDefault="003A3AB7" w:rsidP="003A3AB7">
            <w:pPr>
              <w:tabs>
                <w:tab w:val="left" w:pos="6300"/>
              </w:tabs>
              <w:jc w:val="center"/>
              <w:rPr>
                <w:rFonts w:cs="Arial"/>
                <w:color w:val="000000"/>
              </w:rPr>
            </w:pPr>
          </w:p>
          <w:p w14:paraId="080F767C" w14:textId="77777777" w:rsidR="003A3AB7" w:rsidRPr="003A3AB7" w:rsidRDefault="003A3AB7" w:rsidP="003A3AB7">
            <w:pPr>
              <w:tabs>
                <w:tab w:val="left" w:pos="6300"/>
              </w:tabs>
              <w:jc w:val="center"/>
              <w:rPr>
                <w:rFonts w:cs="Arial"/>
                <w:color w:val="000000"/>
              </w:rPr>
            </w:pPr>
          </w:p>
          <w:p w14:paraId="6F55DCCE" w14:textId="77777777" w:rsidR="003A3AB7" w:rsidRDefault="003A3AB7" w:rsidP="003A3AB7">
            <w:pPr>
              <w:tabs>
                <w:tab w:val="left" w:pos="6300"/>
              </w:tabs>
              <w:jc w:val="center"/>
              <w:rPr>
                <w:rFonts w:cs="Arial"/>
                <w:color w:val="000000"/>
              </w:rPr>
            </w:pPr>
            <w:r w:rsidRPr="003A3AB7">
              <w:rPr>
                <w:rFonts w:cs="Arial"/>
                <w:color w:val="000000"/>
              </w:rPr>
              <w:t>KM</w:t>
            </w:r>
          </w:p>
          <w:p w14:paraId="6CAF2A3E" w14:textId="77777777" w:rsidR="003A3AB7" w:rsidRDefault="003A3AB7" w:rsidP="003A3AB7">
            <w:pPr>
              <w:tabs>
                <w:tab w:val="left" w:pos="6300"/>
              </w:tabs>
              <w:jc w:val="center"/>
              <w:rPr>
                <w:rFonts w:cs="Arial"/>
                <w:color w:val="000000"/>
              </w:rPr>
            </w:pPr>
          </w:p>
          <w:p w14:paraId="3CCAC449" w14:textId="77777777" w:rsidR="003A3AB7" w:rsidRDefault="003A3AB7" w:rsidP="003A3AB7">
            <w:pPr>
              <w:tabs>
                <w:tab w:val="left" w:pos="6300"/>
              </w:tabs>
              <w:jc w:val="center"/>
              <w:rPr>
                <w:rFonts w:cs="Arial"/>
                <w:color w:val="000000"/>
              </w:rPr>
            </w:pPr>
          </w:p>
          <w:p w14:paraId="20FCAB20" w14:textId="4B5ACEC6" w:rsidR="003A3AB7" w:rsidRDefault="003A034E" w:rsidP="003A3AB7">
            <w:pPr>
              <w:tabs>
                <w:tab w:val="left" w:pos="6300"/>
              </w:tabs>
              <w:jc w:val="center"/>
              <w:rPr>
                <w:rFonts w:ascii="Calibri" w:hAnsi="Calibri" w:cs="Arial"/>
                <w:color w:val="000000"/>
              </w:rPr>
            </w:pPr>
            <w:r>
              <w:rPr>
                <w:rFonts w:ascii="Calibri" w:hAnsi="Calibri" w:cs="Arial"/>
                <w:color w:val="000000"/>
              </w:rPr>
              <w:t>Closed</w:t>
            </w:r>
          </w:p>
          <w:p w14:paraId="75BB698D" w14:textId="31CD4E72" w:rsidR="003A034E" w:rsidRDefault="003A034E" w:rsidP="003A3AB7">
            <w:pPr>
              <w:tabs>
                <w:tab w:val="left" w:pos="6300"/>
              </w:tabs>
              <w:jc w:val="center"/>
              <w:rPr>
                <w:rFonts w:cs="Arial"/>
                <w:color w:val="000000"/>
              </w:rPr>
            </w:pPr>
          </w:p>
          <w:p w14:paraId="2C472795" w14:textId="40C65380" w:rsidR="003A034E" w:rsidRDefault="003A034E" w:rsidP="003A3AB7">
            <w:pPr>
              <w:tabs>
                <w:tab w:val="left" w:pos="6300"/>
              </w:tabs>
              <w:jc w:val="center"/>
              <w:rPr>
                <w:rFonts w:cs="Arial"/>
                <w:color w:val="000000"/>
              </w:rPr>
            </w:pPr>
            <w:r>
              <w:rPr>
                <w:rFonts w:ascii="Calibri" w:hAnsi="Calibri" w:cs="Arial"/>
                <w:color w:val="000000"/>
              </w:rPr>
              <w:t>Closed</w:t>
            </w:r>
          </w:p>
          <w:p w14:paraId="67686D30" w14:textId="77777777" w:rsidR="003A3AB7" w:rsidRDefault="003A3AB7" w:rsidP="003A034E">
            <w:pPr>
              <w:tabs>
                <w:tab w:val="left" w:pos="6300"/>
              </w:tabs>
              <w:rPr>
                <w:rFonts w:cs="Arial"/>
                <w:color w:val="000000"/>
              </w:rPr>
            </w:pPr>
            <w:r>
              <w:rPr>
                <w:rFonts w:cs="Arial"/>
                <w:color w:val="000000"/>
              </w:rPr>
              <w:t>AC</w:t>
            </w:r>
          </w:p>
          <w:p w14:paraId="2156BB28" w14:textId="2C31B25D" w:rsidR="003A034E" w:rsidRPr="003A3AB7" w:rsidRDefault="003A034E" w:rsidP="003A034E">
            <w:pPr>
              <w:tabs>
                <w:tab w:val="left" w:pos="6300"/>
              </w:tabs>
              <w:rPr>
                <w:rFonts w:cs="Arial"/>
                <w:color w:val="000000"/>
              </w:rPr>
            </w:pPr>
            <w:r>
              <w:rPr>
                <w:rFonts w:ascii="Calibri" w:hAnsi="Calibri" w:cs="Arial"/>
                <w:color w:val="000000"/>
              </w:rPr>
              <w:t>Closed</w:t>
            </w:r>
          </w:p>
        </w:tc>
      </w:tr>
      <w:tr w:rsidR="003A3AB7" w:rsidRPr="00E428CE" w14:paraId="5E7BB9BC" w14:textId="77777777" w:rsidTr="003A3AB7">
        <w:tc>
          <w:tcPr>
            <w:tcW w:w="464" w:type="dxa"/>
          </w:tcPr>
          <w:p w14:paraId="3D02913D" w14:textId="4B91591B" w:rsidR="003A3AB7" w:rsidRDefault="003A3AB7" w:rsidP="003A3AB7">
            <w:pPr>
              <w:jc w:val="center"/>
              <w:rPr>
                <w:rFonts w:cs="Arial"/>
              </w:rPr>
            </w:pPr>
            <w:r>
              <w:rPr>
                <w:rFonts w:cs="Arial"/>
              </w:rPr>
              <w:t>3</w:t>
            </w:r>
          </w:p>
        </w:tc>
        <w:tc>
          <w:tcPr>
            <w:tcW w:w="8354" w:type="dxa"/>
            <w:vAlign w:val="center"/>
          </w:tcPr>
          <w:p w14:paraId="1A2A6E04" w14:textId="79CDA943" w:rsidR="003A3AB7" w:rsidRDefault="003A3AB7" w:rsidP="003A3AB7">
            <w:pPr>
              <w:jc w:val="both"/>
              <w:rPr>
                <w:rFonts w:cs="Arial"/>
                <w:u w:val="single"/>
              </w:rPr>
            </w:pPr>
            <w:r>
              <w:rPr>
                <w:rFonts w:cs="Arial"/>
                <w:u w:val="single"/>
              </w:rPr>
              <w:t>SVT Exec feedback</w:t>
            </w:r>
          </w:p>
          <w:p w14:paraId="6E23CEB1" w14:textId="0D6A4763" w:rsidR="00BC3FFB" w:rsidRDefault="00BC3FFB" w:rsidP="00BC3FFB">
            <w:pPr>
              <w:tabs>
                <w:tab w:val="left" w:pos="6300"/>
              </w:tabs>
              <w:rPr>
                <w:rFonts w:ascii="Calibri" w:hAnsi="Calibri" w:cs="Arial"/>
                <w:color w:val="000000"/>
              </w:rPr>
            </w:pPr>
            <w:r>
              <w:rPr>
                <w:rFonts w:ascii="Calibri" w:hAnsi="Calibri" w:cs="Arial"/>
                <w:color w:val="000000"/>
              </w:rPr>
              <w:t>1.</w:t>
            </w:r>
            <w:r w:rsidRPr="003A034E">
              <w:rPr>
                <w:rFonts w:ascii="Calibri" w:hAnsi="Calibri" w:cs="Arial"/>
                <w:color w:val="000000"/>
                <w:u w:val="single"/>
              </w:rPr>
              <w:t>Bubbles</w:t>
            </w:r>
            <w:r>
              <w:rPr>
                <w:rFonts w:ascii="Calibri" w:hAnsi="Calibri" w:cs="Arial"/>
                <w:color w:val="000000"/>
              </w:rPr>
              <w:t xml:space="preserve"> to sit with Research Committee from now</w:t>
            </w:r>
            <w:r>
              <w:rPr>
                <w:rFonts w:ascii="Calibri" w:hAnsi="Calibri" w:cs="Arial"/>
                <w:color w:val="000000"/>
              </w:rPr>
              <w:t xml:space="preserve"> on. Need to send the DVT article which has been submitted by members from Cornwall on to them.</w:t>
            </w:r>
          </w:p>
          <w:p w14:paraId="6EBD4127" w14:textId="52E8176C" w:rsidR="00BC3FFB" w:rsidRDefault="00BC3FFB" w:rsidP="00BC3FFB">
            <w:pPr>
              <w:tabs>
                <w:tab w:val="left" w:pos="6300"/>
              </w:tabs>
              <w:rPr>
                <w:rFonts w:ascii="Calibri" w:hAnsi="Calibri" w:cs="Arial"/>
                <w:color w:val="000000"/>
              </w:rPr>
            </w:pPr>
            <w:r>
              <w:rPr>
                <w:rFonts w:ascii="Calibri" w:hAnsi="Calibri" w:cs="Arial"/>
                <w:color w:val="000000"/>
              </w:rPr>
              <w:t xml:space="preserve">2.Discussed </w:t>
            </w:r>
            <w:r w:rsidRPr="003A034E">
              <w:rPr>
                <w:rFonts w:ascii="Calibri" w:hAnsi="Calibri" w:cs="Arial"/>
                <w:color w:val="000000"/>
                <w:u w:val="single"/>
              </w:rPr>
              <w:t>undergraduate degree paths</w:t>
            </w:r>
            <w:r>
              <w:rPr>
                <w:rFonts w:ascii="Calibri" w:hAnsi="Calibri" w:cs="Arial"/>
                <w:color w:val="000000"/>
              </w:rPr>
              <w:t xml:space="preserve"> and concerns/actions around ownership of knowledge supplied by SVT to Gloucester Uni as no overarching national body administering this level of qualification for Vascular. Almost ready for delivery.</w:t>
            </w:r>
          </w:p>
          <w:p w14:paraId="2CD75E15" w14:textId="09947128" w:rsidR="00BC3FFB" w:rsidRDefault="00BC3FFB" w:rsidP="00BC3FFB">
            <w:pPr>
              <w:tabs>
                <w:tab w:val="left" w:pos="6300"/>
              </w:tabs>
              <w:rPr>
                <w:rFonts w:ascii="Calibri" w:hAnsi="Calibri" w:cs="Arial"/>
                <w:color w:val="000000"/>
              </w:rPr>
            </w:pPr>
            <w:r>
              <w:rPr>
                <w:rFonts w:ascii="Calibri" w:hAnsi="Calibri" w:cs="Arial"/>
                <w:color w:val="000000"/>
              </w:rPr>
              <w:t xml:space="preserve">3. </w:t>
            </w:r>
            <w:r w:rsidRPr="003A034E">
              <w:rPr>
                <w:rFonts w:ascii="Calibri" w:hAnsi="Calibri" w:cs="Arial"/>
                <w:color w:val="000000"/>
                <w:u w:val="single"/>
              </w:rPr>
              <w:t>STP training scheme</w:t>
            </w:r>
            <w:r>
              <w:rPr>
                <w:rFonts w:ascii="Calibri" w:hAnsi="Calibri" w:cs="Arial"/>
                <w:color w:val="000000"/>
              </w:rPr>
              <w:t>.  Now that the OSFAs have been replaced by a piece of written work reflecting the students thoughts on their own readiness for clinical practice there is SVT concern that this diminishes standardisation and assessment of competency for what is a significantly practical skill. SVT writing to NSHCS to raise concerns.</w:t>
            </w:r>
          </w:p>
          <w:p w14:paraId="5FC6F02C" w14:textId="4B7F9EE1" w:rsidR="002454C2" w:rsidRDefault="002454C2" w:rsidP="00BC3FFB">
            <w:pPr>
              <w:tabs>
                <w:tab w:val="left" w:pos="6300"/>
              </w:tabs>
              <w:rPr>
                <w:rFonts w:ascii="Calibri" w:hAnsi="Calibri" w:cs="Arial"/>
                <w:color w:val="000000"/>
              </w:rPr>
            </w:pPr>
            <w:r>
              <w:rPr>
                <w:rFonts w:ascii="Calibri" w:hAnsi="Calibri" w:cs="Arial"/>
                <w:color w:val="000000"/>
              </w:rPr>
              <w:t xml:space="preserve">4. Some concern that SVT membership feel distant from SVT committees and not sure what the SVT is doing for them personally. PSC feel that their work streams give benefit to </w:t>
            </w:r>
            <w:r>
              <w:rPr>
                <w:rFonts w:ascii="Calibri" w:hAnsi="Calibri" w:cs="Arial"/>
                <w:color w:val="000000"/>
              </w:rPr>
              <w:lastRenderedPageBreak/>
              <w:t>members as we produce a lot of resources and guidance</w:t>
            </w:r>
            <w:r w:rsidR="003A034E">
              <w:rPr>
                <w:rFonts w:ascii="Calibri" w:hAnsi="Calibri" w:cs="Arial"/>
                <w:color w:val="000000"/>
              </w:rPr>
              <w:t xml:space="preserve"> as this will help with perceptions hopefully.</w:t>
            </w:r>
          </w:p>
          <w:p w14:paraId="159D4B2B" w14:textId="4CE236B9" w:rsidR="002454C2" w:rsidRDefault="002454C2" w:rsidP="00BC3FFB">
            <w:pPr>
              <w:tabs>
                <w:tab w:val="left" w:pos="6300"/>
              </w:tabs>
              <w:rPr>
                <w:rFonts w:ascii="Calibri" w:hAnsi="Calibri" w:cs="Arial"/>
                <w:color w:val="000000"/>
              </w:rPr>
            </w:pPr>
            <w:r>
              <w:rPr>
                <w:rFonts w:ascii="Calibri" w:hAnsi="Calibri" w:cs="Arial"/>
                <w:color w:val="000000"/>
              </w:rPr>
              <w:t>5. Posters previously suggested by Osian (Research Committee) and suggested by Exec to be available to members at 2022 AGM. PSC feel these timescales are far too tight but think this is a good idea, maybe in conjunction with the waveform document. It was noted that Emma Tucker (?BMUS) is available to help with drafting layout/poster production. EB expressed interest in helping with this project.</w:t>
            </w:r>
          </w:p>
          <w:p w14:paraId="61E3759C" w14:textId="77777777" w:rsidR="00BC3FFB" w:rsidRPr="00BC3FFB" w:rsidRDefault="00BC3FFB" w:rsidP="003A3AB7">
            <w:pPr>
              <w:jc w:val="both"/>
              <w:rPr>
                <w:rFonts w:cs="Arial"/>
              </w:rPr>
            </w:pPr>
          </w:p>
          <w:p w14:paraId="268AB351" w14:textId="2636AA27" w:rsidR="003A3AB7" w:rsidRPr="003A3AB7" w:rsidRDefault="003A3AB7" w:rsidP="003A3AB7">
            <w:pPr>
              <w:jc w:val="both"/>
              <w:rPr>
                <w:rFonts w:cs="Arial"/>
                <w:u w:val="single"/>
              </w:rPr>
            </w:pPr>
          </w:p>
        </w:tc>
        <w:tc>
          <w:tcPr>
            <w:tcW w:w="1134" w:type="dxa"/>
          </w:tcPr>
          <w:p w14:paraId="0296419F" w14:textId="77777777" w:rsidR="003A3AB7" w:rsidRDefault="003A3AB7" w:rsidP="003A3AB7">
            <w:pPr>
              <w:jc w:val="center"/>
              <w:rPr>
                <w:rFonts w:cs="Arial"/>
              </w:rPr>
            </w:pPr>
          </w:p>
          <w:p w14:paraId="5AB6AEAD" w14:textId="77777777" w:rsidR="00BC3FFB" w:rsidRDefault="00BC3FFB" w:rsidP="003A3AB7">
            <w:pPr>
              <w:jc w:val="center"/>
              <w:rPr>
                <w:rFonts w:cs="Arial"/>
              </w:rPr>
            </w:pPr>
          </w:p>
          <w:p w14:paraId="272CC11A" w14:textId="77777777" w:rsidR="00BC3FFB" w:rsidRDefault="00BC3FFB" w:rsidP="00BC3FFB">
            <w:pPr>
              <w:rPr>
                <w:rFonts w:cs="Arial"/>
              </w:rPr>
            </w:pPr>
            <w:r>
              <w:rPr>
                <w:rFonts w:cs="Arial"/>
              </w:rPr>
              <w:t>AC</w:t>
            </w:r>
          </w:p>
          <w:p w14:paraId="35C9297B" w14:textId="77777777" w:rsidR="002454C2" w:rsidRDefault="002454C2" w:rsidP="00BC3FFB">
            <w:pPr>
              <w:rPr>
                <w:rFonts w:cs="Arial"/>
              </w:rPr>
            </w:pPr>
          </w:p>
          <w:p w14:paraId="6D6A561C" w14:textId="77777777" w:rsidR="002454C2" w:rsidRDefault="002454C2" w:rsidP="00BC3FFB">
            <w:pPr>
              <w:rPr>
                <w:rFonts w:cs="Arial"/>
              </w:rPr>
            </w:pPr>
          </w:p>
          <w:p w14:paraId="1126B726" w14:textId="77777777" w:rsidR="002454C2" w:rsidRDefault="002454C2" w:rsidP="00BC3FFB">
            <w:pPr>
              <w:rPr>
                <w:rFonts w:cs="Arial"/>
              </w:rPr>
            </w:pPr>
          </w:p>
          <w:p w14:paraId="40F19F94" w14:textId="77777777" w:rsidR="002454C2" w:rsidRDefault="002454C2" w:rsidP="00BC3FFB">
            <w:pPr>
              <w:rPr>
                <w:rFonts w:cs="Arial"/>
              </w:rPr>
            </w:pPr>
          </w:p>
          <w:p w14:paraId="2B98C721" w14:textId="77777777" w:rsidR="002454C2" w:rsidRDefault="002454C2" w:rsidP="00BC3FFB">
            <w:pPr>
              <w:rPr>
                <w:rFonts w:cs="Arial"/>
              </w:rPr>
            </w:pPr>
          </w:p>
          <w:p w14:paraId="0F96E361" w14:textId="77777777" w:rsidR="002454C2" w:rsidRDefault="002454C2" w:rsidP="00BC3FFB">
            <w:pPr>
              <w:rPr>
                <w:rFonts w:cs="Arial"/>
              </w:rPr>
            </w:pPr>
          </w:p>
          <w:p w14:paraId="7DAE348A" w14:textId="77777777" w:rsidR="002454C2" w:rsidRDefault="002454C2" w:rsidP="00BC3FFB">
            <w:pPr>
              <w:rPr>
                <w:rFonts w:cs="Arial"/>
              </w:rPr>
            </w:pPr>
          </w:p>
          <w:p w14:paraId="0B046E33" w14:textId="77777777" w:rsidR="002454C2" w:rsidRDefault="002454C2" w:rsidP="00BC3FFB">
            <w:pPr>
              <w:rPr>
                <w:rFonts w:cs="Arial"/>
              </w:rPr>
            </w:pPr>
          </w:p>
          <w:p w14:paraId="73BB7356" w14:textId="77777777" w:rsidR="002454C2" w:rsidRDefault="002454C2" w:rsidP="00BC3FFB">
            <w:pPr>
              <w:rPr>
                <w:rFonts w:cs="Arial"/>
              </w:rPr>
            </w:pPr>
          </w:p>
          <w:p w14:paraId="56CDB14E" w14:textId="77777777" w:rsidR="002454C2" w:rsidRDefault="002454C2" w:rsidP="00BC3FFB">
            <w:pPr>
              <w:rPr>
                <w:rFonts w:cs="Arial"/>
              </w:rPr>
            </w:pPr>
          </w:p>
          <w:p w14:paraId="2BF110A3" w14:textId="77777777" w:rsidR="002454C2" w:rsidRDefault="002454C2" w:rsidP="00BC3FFB">
            <w:pPr>
              <w:rPr>
                <w:rFonts w:cs="Arial"/>
              </w:rPr>
            </w:pPr>
          </w:p>
          <w:p w14:paraId="69A680D7" w14:textId="77777777" w:rsidR="002454C2" w:rsidRDefault="002454C2" w:rsidP="00BC3FFB">
            <w:pPr>
              <w:rPr>
                <w:rFonts w:cs="Arial"/>
              </w:rPr>
            </w:pPr>
          </w:p>
          <w:p w14:paraId="10868695" w14:textId="77777777" w:rsidR="002454C2" w:rsidRDefault="002454C2" w:rsidP="00BC3FFB">
            <w:pPr>
              <w:rPr>
                <w:rFonts w:cs="Arial"/>
              </w:rPr>
            </w:pPr>
          </w:p>
          <w:p w14:paraId="320E0251" w14:textId="6F498368" w:rsidR="002454C2" w:rsidRPr="003A3AB7" w:rsidRDefault="002454C2" w:rsidP="00BC3FFB">
            <w:pPr>
              <w:rPr>
                <w:rFonts w:cs="Arial"/>
              </w:rPr>
            </w:pPr>
            <w:r>
              <w:rPr>
                <w:rFonts w:cs="Arial"/>
              </w:rPr>
              <w:t>EB</w:t>
            </w:r>
          </w:p>
        </w:tc>
      </w:tr>
      <w:tr w:rsidR="004C4B5B" w:rsidRPr="00E428CE" w14:paraId="051638C3" w14:textId="77777777" w:rsidTr="003A3AB7">
        <w:tc>
          <w:tcPr>
            <w:tcW w:w="464" w:type="dxa"/>
          </w:tcPr>
          <w:p w14:paraId="28CC2D48" w14:textId="408C4836" w:rsidR="004C4B5B" w:rsidRDefault="004C4B5B" w:rsidP="003A3AB7">
            <w:pPr>
              <w:jc w:val="center"/>
              <w:rPr>
                <w:rFonts w:cs="Arial"/>
              </w:rPr>
            </w:pPr>
            <w:r>
              <w:rPr>
                <w:rFonts w:cs="Arial"/>
              </w:rPr>
              <w:lastRenderedPageBreak/>
              <w:t>4</w:t>
            </w:r>
          </w:p>
        </w:tc>
        <w:tc>
          <w:tcPr>
            <w:tcW w:w="8354" w:type="dxa"/>
            <w:vAlign w:val="center"/>
          </w:tcPr>
          <w:p w14:paraId="3D7C50F1" w14:textId="77777777" w:rsidR="004C4B5B" w:rsidRDefault="004C4B5B" w:rsidP="003A3AB7">
            <w:pPr>
              <w:jc w:val="both"/>
              <w:rPr>
                <w:rFonts w:cs="Arial"/>
                <w:u w:val="single"/>
              </w:rPr>
            </w:pPr>
            <w:r>
              <w:rPr>
                <w:rFonts w:cs="Arial"/>
                <w:u w:val="single"/>
              </w:rPr>
              <w:t>IQIPS</w:t>
            </w:r>
          </w:p>
          <w:p w14:paraId="7992AE93" w14:textId="63232F26" w:rsidR="00D14DAB" w:rsidRDefault="004C4B5B" w:rsidP="003A3AB7">
            <w:pPr>
              <w:jc w:val="both"/>
              <w:rPr>
                <w:rFonts w:cs="Arial"/>
              </w:rPr>
            </w:pPr>
            <w:r>
              <w:rPr>
                <w:rFonts w:cs="Arial"/>
              </w:rPr>
              <w:t xml:space="preserve">Exec support the idea to survey Heads of Services to ask about barriers to IQIPS accreditation and to assess help that the SVT may be able to provide. </w:t>
            </w:r>
          </w:p>
          <w:p w14:paraId="787CBEDB" w14:textId="7947EE5C" w:rsidR="00D14DAB" w:rsidRDefault="004C4B5B" w:rsidP="003A3AB7">
            <w:pPr>
              <w:jc w:val="both"/>
              <w:rPr>
                <w:rFonts w:cs="Arial"/>
              </w:rPr>
            </w:pPr>
            <w:r>
              <w:rPr>
                <w:rFonts w:cs="Arial"/>
              </w:rPr>
              <w:t xml:space="preserve">JW has written a Quality Manual for her service which </w:t>
            </w:r>
            <w:r w:rsidR="00D14DAB">
              <w:rPr>
                <w:rFonts w:cs="Arial"/>
              </w:rPr>
              <w:t xml:space="preserve">could be </w:t>
            </w:r>
            <w:r>
              <w:rPr>
                <w:rFonts w:cs="Arial"/>
              </w:rPr>
              <w:t xml:space="preserve">put </w:t>
            </w:r>
            <w:r w:rsidR="00241E9F">
              <w:rPr>
                <w:rFonts w:cs="Arial"/>
              </w:rPr>
              <w:t>i</w:t>
            </w:r>
            <w:r>
              <w:rPr>
                <w:rFonts w:cs="Arial"/>
              </w:rPr>
              <w:t xml:space="preserve">nto a </w:t>
            </w:r>
            <w:r w:rsidR="00241E9F">
              <w:rPr>
                <w:rFonts w:cs="Arial"/>
              </w:rPr>
              <w:t xml:space="preserve">PPG </w:t>
            </w:r>
            <w:r>
              <w:rPr>
                <w:rFonts w:cs="Arial"/>
              </w:rPr>
              <w:t>document available on SVT website</w:t>
            </w:r>
            <w:r w:rsidR="00D14DAB">
              <w:rPr>
                <w:rFonts w:cs="Arial"/>
              </w:rPr>
              <w:t xml:space="preserve"> following results of survey</w:t>
            </w:r>
            <w:r>
              <w:rPr>
                <w:rFonts w:cs="Arial"/>
              </w:rPr>
              <w:t xml:space="preserve">. </w:t>
            </w:r>
          </w:p>
          <w:p w14:paraId="226034A3" w14:textId="77777777" w:rsidR="003A034E" w:rsidRDefault="004C4B5B" w:rsidP="003A3AB7">
            <w:pPr>
              <w:jc w:val="both"/>
              <w:rPr>
                <w:rFonts w:cs="Arial"/>
              </w:rPr>
            </w:pPr>
            <w:r>
              <w:rPr>
                <w:rFonts w:cs="Arial"/>
              </w:rPr>
              <w:t>JW/AC</w:t>
            </w:r>
            <w:r w:rsidR="00241E9F">
              <w:rPr>
                <w:rFonts w:cs="Arial"/>
              </w:rPr>
              <w:t xml:space="preserve"> to write questions for survey (asap) and use answers to write questions for use at AGM during talk by Laura Booth (UKAS).</w:t>
            </w:r>
            <w:r w:rsidR="00D14DAB">
              <w:rPr>
                <w:rFonts w:cs="Arial"/>
              </w:rPr>
              <w:t xml:space="preserve"> </w:t>
            </w:r>
          </w:p>
          <w:p w14:paraId="2A149C99" w14:textId="237D8B92" w:rsidR="004C4B5B" w:rsidRDefault="00D14DAB" w:rsidP="003A3AB7">
            <w:pPr>
              <w:jc w:val="both"/>
              <w:rPr>
                <w:rFonts w:cs="Arial"/>
              </w:rPr>
            </w:pPr>
            <w:r>
              <w:rPr>
                <w:rFonts w:cs="Arial"/>
              </w:rPr>
              <w:t xml:space="preserve">Discuss </w:t>
            </w:r>
            <w:r w:rsidR="003A034E">
              <w:rPr>
                <w:rFonts w:cs="Arial"/>
              </w:rPr>
              <w:t xml:space="preserve">survey </w:t>
            </w:r>
            <w:r>
              <w:rPr>
                <w:rFonts w:cs="Arial"/>
              </w:rPr>
              <w:t>results at Sept meeting.</w:t>
            </w:r>
          </w:p>
          <w:p w14:paraId="73C86C26" w14:textId="77777777" w:rsidR="00D14DAB" w:rsidRDefault="00D14DAB" w:rsidP="00D14DAB">
            <w:pPr>
              <w:jc w:val="both"/>
              <w:rPr>
                <w:rFonts w:cs="Arial"/>
              </w:rPr>
            </w:pPr>
            <w:r>
              <w:rPr>
                <w:rFonts w:cs="Arial"/>
              </w:rPr>
              <w:t xml:space="preserve">EB mentioned how work towards IQIPS satisfies a lot of the HSST training pathway which future Vascular Leaders are undertaking. </w:t>
            </w:r>
          </w:p>
          <w:p w14:paraId="3BF1F86D" w14:textId="4E0828DE" w:rsidR="00D14DAB" w:rsidRPr="004C4B5B" w:rsidRDefault="00D14DAB" w:rsidP="003A3AB7">
            <w:pPr>
              <w:jc w:val="both"/>
              <w:rPr>
                <w:rFonts w:cs="Arial"/>
              </w:rPr>
            </w:pPr>
          </w:p>
        </w:tc>
        <w:tc>
          <w:tcPr>
            <w:tcW w:w="1134" w:type="dxa"/>
          </w:tcPr>
          <w:p w14:paraId="7DC483F8" w14:textId="77777777" w:rsidR="004C4B5B" w:rsidRDefault="004C4B5B" w:rsidP="003A3AB7">
            <w:pPr>
              <w:jc w:val="center"/>
              <w:rPr>
                <w:rFonts w:cs="Arial"/>
              </w:rPr>
            </w:pPr>
          </w:p>
          <w:p w14:paraId="013B9F04" w14:textId="77777777" w:rsidR="00241E9F" w:rsidRDefault="00241E9F" w:rsidP="003A3AB7">
            <w:pPr>
              <w:jc w:val="center"/>
              <w:rPr>
                <w:rFonts w:cs="Arial"/>
              </w:rPr>
            </w:pPr>
          </w:p>
          <w:p w14:paraId="0568F02C" w14:textId="77777777" w:rsidR="00241E9F" w:rsidRDefault="00241E9F" w:rsidP="003A3AB7">
            <w:pPr>
              <w:jc w:val="center"/>
              <w:rPr>
                <w:rFonts w:cs="Arial"/>
              </w:rPr>
            </w:pPr>
          </w:p>
          <w:p w14:paraId="17AEC5D8" w14:textId="45167E51" w:rsidR="00241E9F" w:rsidRDefault="003A034E" w:rsidP="003A3AB7">
            <w:pPr>
              <w:jc w:val="center"/>
              <w:rPr>
                <w:rFonts w:cs="Arial"/>
              </w:rPr>
            </w:pPr>
            <w:r>
              <w:rPr>
                <w:rFonts w:cs="Arial"/>
              </w:rPr>
              <w:t>JW</w:t>
            </w:r>
          </w:p>
          <w:p w14:paraId="3B7C6C0E" w14:textId="77777777" w:rsidR="00D14DAB" w:rsidRDefault="00D14DAB" w:rsidP="003A3AB7">
            <w:pPr>
              <w:jc w:val="center"/>
              <w:rPr>
                <w:rFonts w:cs="Arial"/>
              </w:rPr>
            </w:pPr>
          </w:p>
          <w:p w14:paraId="49538A29" w14:textId="77777777" w:rsidR="00D14DAB" w:rsidRDefault="00D14DAB" w:rsidP="003A3AB7">
            <w:pPr>
              <w:jc w:val="center"/>
              <w:rPr>
                <w:rFonts w:cs="Arial"/>
              </w:rPr>
            </w:pPr>
          </w:p>
          <w:p w14:paraId="4CD43C32" w14:textId="2F4A1D51" w:rsidR="00241E9F" w:rsidRPr="003A3AB7" w:rsidRDefault="00241E9F" w:rsidP="003A3AB7">
            <w:pPr>
              <w:jc w:val="center"/>
              <w:rPr>
                <w:rFonts w:cs="Arial"/>
              </w:rPr>
            </w:pPr>
            <w:r>
              <w:rPr>
                <w:rFonts w:cs="Arial"/>
              </w:rPr>
              <w:t>JW/AC</w:t>
            </w:r>
          </w:p>
        </w:tc>
      </w:tr>
      <w:tr w:rsidR="003A3AB7" w:rsidRPr="00E428CE" w14:paraId="6DD09EF9" w14:textId="7AE4D6B6" w:rsidTr="003A3AB7">
        <w:tc>
          <w:tcPr>
            <w:tcW w:w="464" w:type="dxa"/>
          </w:tcPr>
          <w:p w14:paraId="180BC7C0" w14:textId="5EFC585F" w:rsidR="003A3AB7" w:rsidRDefault="00241E9F" w:rsidP="003A3AB7">
            <w:pPr>
              <w:jc w:val="center"/>
              <w:rPr>
                <w:rFonts w:cs="Arial"/>
              </w:rPr>
            </w:pPr>
            <w:r>
              <w:rPr>
                <w:rFonts w:cs="Arial"/>
              </w:rPr>
              <w:t>5</w:t>
            </w:r>
          </w:p>
        </w:tc>
        <w:tc>
          <w:tcPr>
            <w:tcW w:w="8354" w:type="dxa"/>
            <w:vAlign w:val="center"/>
          </w:tcPr>
          <w:p w14:paraId="21866B5B" w14:textId="28B08C86" w:rsidR="003A3AB7" w:rsidRPr="00241E9F" w:rsidRDefault="003A3AB7" w:rsidP="00241E9F">
            <w:pPr>
              <w:rPr>
                <w:rFonts w:cs="Arial"/>
                <w:u w:val="single"/>
              </w:rPr>
            </w:pPr>
            <w:r w:rsidRPr="00241E9F">
              <w:rPr>
                <w:rFonts w:cs="Arial"/>
                <w:u w:val="single"/>
              </w:rPr>
              <w:t>Scan time project update:</w:t>
            </w:r>
          </w:p>
          <w:p w14:paraId="142E2FA6" w14:textId="73280122" w:rsidR="003A3AB7" w:rsidRDefault="003A3AB7" w:rsidP="00241E9F">
            <w:pPr>
              <w:rPr>
                <w:rFonts w:cs="Arial"/>
              </w:rPr>
            </w:pPr>
            <w:r>
              <w:rPr>
                <w:rFonts w:cs="Arial"/>
              </w:rPr>
              <w:t xml:space="preserve">Returned responses </w:t>
            </w:r>
            <w:r w:rsidR="00241E9F">
              <w:rPr>
                <w:rFonts w:cs="Arial"/>
              </w:rPr>
              <w:t>have been</w:t>
            </w:r>
            <w:r>
              <w:rPr>
                <w:rFonts w:cs="Arial"/>
              </w:rPr>
              <w:t xml:space="preserve"> collated by the Imperial/LNWUHT team and </w:t>
            </w:r>
            <w:r w:rsidR="00020D62">
              <w:rPr>
                <w:rFonts w:cs="Arial"/>
              </w:rPr>
              <w:t xml:space="preserve">will be sent to </w:t>
            </w:r>
            <w:r w:rsidR="0076754F">
              <w:rPr>
                <w:rFonts w:cs="Arial"/>
              </w:rPr>
              <w:t xml:space="preserve">all of </w:t>
            </w:r>
            <w:r w:rsidR="00020D62">
              <w:rPr>
                <w:rFonts w:cs="Arial"/>
              </w:rPr>
              <w:t>PSC committee</w:t>
            </w:r>
            <w:r w:rsidR="0076754F">
              <w:rPr>
                <w:rFonts w:cs="Arial"/>
              </w:rPr>
              <w:t xml:space="preserve"> members</w:t>
            </w:r>
            <w:r w:rsidR="00DB5CD1">
              <w:rPr>
                <w:rFonts w:cs="Arial"/>
              </w:rPr>
              <w:t xml:space="preserve"> (Appendix 1)</w:t>
            </w:r>
          </w:p>
          <w:p w14:paraId="51A3FFF9" w14:textId="2AB8EB65" w:rsidR="00020D62" w:rsidRDefault="00020D62" w:rsidP="00241E9F">
            <w:pPr>
              <w:rPr>
                <w:rFonts w:cs="Arial"/>
              </w:rPr>
            </w:pPr>
            <w:r>
              <w:rPr>
                <w:rFonts w:cs="Arial"/>
              </w:rPr>
              <w:t>PSC members to comment on whether the average scan times for each assessment are reasonable and allow for scanning according to SVT PPGs. Comments to KM.</w:t>
            </w:r>
          </w:p>
          <w:p w14:paraId="65162EA4" w14:textId="488BBE60" w:rsidR="00020D62" w:rsidRDefault="00020D62" w:rsidP="00241E9F">
            <w:pPr>
              <w:rPr>
                <w:rFonts w:cs="Arial"/>
              </w:rPr>
            </w:pPr>
            <w:r>
              <w:rPr>
                <w:rFonts w:cs="Arial"/>
              </w:rPr>
              <w:t xml:space="preserve">KM in process of writing PowerPoint for </w:t>
            </w:r>
            <w:r w:rsidR="00763E59">
              <w:rPr>
                <w:rFonts w:cs="Arial"/>
              </w:rPr>
              <w:t xml:space="preserve">discussion at sept meeting prior to </w:t>
            </w:r>
            <w:r>
              <w:rPr>
                <w:rFonts w:cs="Arial"/>
              </w:rPr>
              <w:t xml:space="preserve">presentation at AGM. </w:t>
            </w:r>
            <w:r w:rsidR="003A3AB7">
              <w:rPr>
                <w:rFonts w:cs="Arial"/>
              </w:rPr>
              <w:t xml:space="preserve"> </w:t>
            </w:r>
          </w:p>
          <w:p w14:paraId="74C0B1A0" w14:textId="78F3155D" w:rsidR="003A3AB7" w:rsidRPr="005B78EC" w:rsidRDefault="00020D62" w:rsidP="00241E9F">
            <w:pPr>
              <w:rPr>
                <w:rFonts w:cs="Arial"/>
              </w:rPr>
            </w:pPr>
            <w:r>
              <w:rPr>
                <w:rFonts w:cs="Arial"/>
              </w:rPr>
              <w:t xml:space="preserve">PSC then to </w:t>
            </w:r>
            <w:r w:rsidR="003A3AB7">
              <w:rPr>
                <w:rFonts w:cs="Arial"/>
              </w:rPr>
              <w:t>produc</w:t>
            </w:r>
            <w:r>
              <w:rPr>
                <w:rFonts w:cs="Arial"/>
              </w:rPr>
              <w:t>e</w:t>
            </w:r>
            <w:r w:rsidR="003A3AB7">
              <w:rPr>
                <w:rFonts w:cs="Arial"/>
              </w:rPr>
              <w:t xml:space="preserve"> a</w:t>
            </w:r>
            <w:r>
              <w:rPr>
                <w:rFonts w:cs="Arial"/>
              </w:rPr>
              <w:t xml:space="preserve">n overarching PPG on this </w:t>
            </w:r>
            <w:r w:rsidR="00D14DAB">
              <w:rPr>
                <w:rFonts w:cs="Arial"/>
              </w:rPr>
              <w:t xml:space="preserve">for submission for Exec approval </w:t>
            </w:r>
            <w:r>
              <w:rPr>
                <w:rFonts w:cs="Arial"/>
              </w:rPr>
              <w:t xml:space="preserve">and also include specific scan time guidance in each scan modality PPG as they are updated </w:t>
            </w:r>
            <w:r w:rsidR="003A3AB7">
              <w:rPr>
                <w:rFonts w:cs="Arial"/>
              </w:rPr>
              <w:t>on behalf of the SVT</w:t>
            </w:r>
            <w:r w:rsidR="0076754F">
              <w:rPr>
                <w:rFonts w:cs="Arial"/>
              </w:rPr>
              <w:t>. Also plan to publish in Vascular Journal.</w:t>
            </w:r>
          </w:p>
        </w:tc>
        <w:tc>
          <w:tcPr>
            <w:tcW w:w="1134" w:type="dxa"/>
          </w:tcPr>
          <w:p w14:paraId="2CAD211C" w14:textId="77777777" w:rsidR="003A3AB7" w:rsidRDefault="003A3AB7" w:rsidP="00241E9F">
            <w:pPr>
              <w:rPr>
                <w:rFonts w:cs="Arial"/>
              </w:rPr>
            </w:pPr>
          </w:p>
          <w:p w14:paraId="353E4BF8" w14:textId="4E852722" w:rsidR="00020D62" w:rsidRDefault="00020D62" w:rsidP="00241E9F">
            <w:pPr>
              <w:rPr>
                <w:rFonts w:cs="Arial"/>
              </w:rPr>
            </w:pPr>
          </w:p>
          <w:p w14:paraId="2871C3DF" w14:textId="77777777" w:rsidR="00020D62" w:rsidRDefault="00020D62" w:rsidP="00241E9F">
            <w:pPr>
              <w:rPr>
                <w:rFonts w:cs="Arial"/>
              </w:rPr>
            </w:pPr>
          </w:p>
          <w:p w14:paraId="0F4166B7" w14:textId="77777777" w:rsidR="00020D62" w:rsidRDefault="00020D62" w:rsidP="00241E9F">
            <w:pPr>
              <w:rPr>
                <w:rFonts w:cs="Arial"/>
              </w:rPr>
            </w:pPr>
          </w:p>
          <w:p w14:paraId="01326448" w14:textId="77777777" w:rsidR="00020D62" w:rsidRDefault="00020D62" w:rsidP="00241E9F">
            <w:pPr>
              <w:rPr>
                <w:rFonts w:cs="Arial"/>
              </w:rPr>
            </w:pPr>
            <w:r>
              <w:rPr>
                <w:rFonts w:cs="Arial"/>
              </w:rPr>
              <w:t>All</w:t>
            </w:r>
          </w:p>
          <w:p w14:paraId="54A8FC2F" w14:textId="77777777" w:rsidR="00020D62" w:rsidRDefault="00020D62" w:rsidP="00241E9F">
            <w:pPr>
              <w:rPr>
                <w:rFonts w:cs="Arial"/>
              </w:rPr>
            </w:pPr>
            <w:r>
              <w:rPr>
                <w:rFonts w:cs="Arial"/>
              </w:rPr>
              <w:t>KM</w:t>
            </w:r>
          </w:p>
          <w:p w14:paraId="24716D61" w14:textId="77777777" w:rsidR="00D14DAB" w:rsidRDefault="00D14DAB" w:rsidP="00241E9F">
            <w:pPr>
              <w:rPr>
                <w:rFonts w:cs="Arial"/>
              </w:rPr>
            </w:pPr>
          </w:p>
          <w:p w14:paraId="380DF57C" w14:textId="34134B7B" w:rsidR="00D14DAB" w:rsidRPr="003A3AB7" w:rsidRDefault="00D14DAB" w:rsidP="00241E9F">
            <w:pPr>
              <w:rPr>
                <w:rFonts w:cs="Arial"/>
              </w:rPr>
            </w:pPr>
          </w:p>
        </w:tc>
      </w:tr>
      <w:tr w:rsidR="003A3AB7" w:rsidRPr="00E428CE" w14:paraId="280C4BD6" w14:textId="2AA9C2F2" w:rsidTr="003A3AB7">
        <w:tc>
          <w:tcPr>
            <w:tcW w:w="464" w:type="dxa"/>
          </w:tcPr>
          <w:p w14:paraId="165107A1" w14:textId="52D2CEBA" w:rsidR="003A3AB7" w:rsidRDefault="00763E59" w:rsidP="003A3AB7">
            <w:pPr>
              <w:jc w:val="center"/>
              <w:rPr>
                <w:rFonts w:cs="Arial"/>
              </w:rPr>
            </w:pPr>
            <w:r>
              <w:rPr>
                <w:rFonts w:cs="Arial"/>
              </w:rPr>
              <w:t>6</w:t>
            </w:r>
          </w:p>
        </w:tc>
        <w:tc>
          <w:tcPr>
            <w:tcW w:w="8354" w:type="dxa"/>
            <w:vAlign w:val="center"/>
          </w:tcPr>
          <w:p w14:paraId="5C1A5146" w14:textId="77777777" w:rsidR="003A3AB7" w:rsidRDefault="00763E59" w:rsidP="00241E9F">
            <w:pPr>
              <w:rPr>
                <w:rFonts w:cs="Arial"/>
              </w:rPr>
            </w:pPr>
            <w:r>
              <w:rPr>
                <w:rFonts w:cs="Arial"/>
                <w:u w:val="single"/>
              </w:rPr>
              <w:t>Job Plans</w:t>
            </w:r>
          </w:p>
          <w:p w14:paraId="776FA2A7" w14:textId="0F332084" w:rsidR="00763E59" w:rsidRPr="00763E59" w:rsidRDefault="00763E59" w:rsidP="00241E9F">
            <w:pPr>
              <w:rPr>
                <w:rFonts w:cs="Arial"/>
              </w:rPr>
            </w:pPr>
            <w:r>
              <w:rPr>
                <w:rFonts w:cs="Arial"/>
              </w:rPr>
              <w:t>With reference to the Vascular services document</w:t>
            </w:r>
            <w:r w:rsidR="006C0127">
              <w:rPr>
                <w:rFonts w:cs="Arial"/>
              </w:rPr>
              <w:t xml:space="preserve"> </w:t>
            </w:r>
            <w:hyperlink r:id="rId9" w:history="1">
              <w:r w:rsidR="006C0127">
                <w:rPr>
                  <w:rStyle w:val="Hyperlink"/>
                </w:rPr>
                <w:t>POVS 2021 - Vascular Society</w:t>
              </w:r>
            </w:hyperlink>
            <w:r w:rsidR="006C0127">
              <w:t xml:space="preserve"> </w:t>
            </w:r>
            <w:r>
              <w:rPr>
                <w:rFonts w:cs="Arial"/>
              </w:rPr>
              <w:t xml:space="preserve"> it was felt that the SVT should provide guidance on suggested job plans for different grades of Vascular scientist to define tasks and aid career progression. All PSC members to locate any relevant info for discussion at Sept meeting.</w:t>
            </w:r>
          </w:p>
        </w:tc>
        <w:tc>
          <w:tcPr>
            <w:tcW w:w="1134" w:type="dxa"/>
          </w:tcPr>
          <w:p w14:paraId="528E2FB7" w14:textId="77777777" w:rsidR="003A3AB7" w:rsidRDefault="003A3AB7" w:rsidP="00241E9F">
            <w:pPr>
              <w:rPr>
                <w:rFonts w:cs="Arial"/>
              </w:rPr>
            </w:pPr>
          </w:p>
          <w:p w14:paraId="50011E9D" w14:textId="77777777" w:rsidR="00763E59" w:rsidRDefault="00763E59" w:rsidP="00241E9F">
            <w:pPr>
              <w:rPr>
                <w:rFonts w:cs="Arial"/>
              </w:rPr>
            </w:pPr>
          </w:p>
          <w:p w14:paraId="4DA890C9" w14:textId="009A5192" w:rsidR="00763E59" w:rsidRPr="003A3AB7" w:rsidRDefault="00763E59" w:rsidP="00241E9F">
            <w:pPr>
              <w:rPr>
                <w:rFonts w:cs="Arial"/>
              </w:rPr>
            </w:pPr>
            <w:r>
              <w:rPr>
                <w:rFonts w:cs="Arial"/>
              </w:rPr>
              <w:t>All</w:t>
            </w:r>
          </w:p>
        </w:tc>
      </w:tr>
      <w:tr w:rsidR="003A3AB7" w:rsidRPr="00E428CE" w14:paraId="0A6EB3B9" w14:textId="7E60D782" w:rsidTr="003A3AB7">
        <w:tc>
          <w:tcPr>
            <w:tcW w:w="464" w:type="dxa"/>
          </w:tcPr>
          <w:p w14:paraId="7E25238C" w14:textId="1E4DB07B" w:rsidR="003A3AB7" w:rsidRDefault="006145C7" w:rsidP="003A3AB7">
            <w:pPr>
              <w:jc w:val="center"/>
              <w:rPr>
                <w:rFonts w:cs="Arial"/>
              </w:rPr>
            </w:pPr>
            <w:r>
              <w:rPr>
                <w:rFonts w:cs="Arial"/>
              </w:rPr>
              <w:t>7</w:t>
            </w:r>
          </w:p>
        </w:tc>
        <w:tc>
          <w:tcPr>
            <w:tcW w:w="8354" w:type="dxa"/>
            <w:vAlign w:val="center"/>
          </w:tcPr>
          <w:p w14:paraId="75855B72" w14:textId="77777777" w:rsidR="003A3AB7" w:rsidRDefault="00420DC6" w:rsidP="00241E9F">
            <w:pPr>
              <w:rPr>
                <w:rFonts w:cs="Arial"/>
                <w:u w:val="single"/>
              </w:rPr>
            </w:pPr>
            <w:r w:rsidRPr="00420DC6">
              <w:rPr>
                <w:rFonts w:cs="Arial"/>
                <w:u w:val="single"/>
              </w:rPr>
              <w:t>CVS Job Descriptions</w:t>
            </w:r>
          </w:p>
          <w:p w14:paraId="7AC60EA1" w14:textId="0A39E4AB" w:rsidR="00420DC6" w:rsidRPr="00420DC6" w:rsidRDefault="00420DC6" w:rsidP="00241E9F">
            <w:pPr>
              <w:rPr>
                <w:rFonts w:cs="Arial"/>
              </w:rPr>
            </w:pPr>
            <w:r>
              <w:rPr>
                <w:rFonts w:cs="Arial"/>
              </w:rPr>
              <w:t xml:space="preserve">As above, may be useful to produce generic Vascular Scientist job descriptions mapped against the National Healthcare Scientist ones </w:t>
            </w:r>
            <w:hyperlink r:id="rId10" w:history="1">
              <w:r w:rsidRPr="00AC2674">
                <w:rPr>
                  <w:rStyle w:val="Hyperlink"/>
                  <w:rFonts w:cs="Arial"/>
                </w:rPr>
                <w:t>https://nshcs.hee.nhs.uk/healthcare-science/careers-in-healthcare-science/nhs-national-profiles-for-healthcare-science/</w:t>
              </w:r>
            </w:hyperlink>
            <w:r>
              <w:rPr>
                <w:rFonts w:cs="Arial"/>
              </w:rPr>
              <w:t xml:space="preserve"> taking into account research, management, clinical responsibility, autonomy etc. All to check available resources for discussion at Sept meeting</w:t>
            </w:r>
          </w:p>
        </w:tc>
        <w:tc>
          <w:tcPr>
            <w:tcW w:w="1134" w:type="dxa"/>
          </w:tcPr>
          <w:p w14:paraId="082FD582" w14:textId="77777777" w:rsidR="003A3AB7" w:rsidRDefault="003A3AB7" w:rsidP="00241E9F">
            <w:pPr>
              <w:rPr>
                <w:rFonts w:cs="Arial"/>
              </w:rPr>
            </w:pPr>
          </w:p>
          <w:p w14:paraId="676747F2" w14:textId="77777777" w:rsidR="00420DC6" w:rsidRDefault="00420DC6" w:rsidP="00241E9F">
            <w:pPr>
              <w:rPr>
                <w:rFonts w:cs="Arial"/>
              </w:rPr>
            </w:pPr>
          </w:p>
          <w:p w14:paraId="32603CCA" w14:textId="77777777" w:rsidR="00420DC6" w:rsidRDefault="00420DC6" w:rsidP="00241E9F">
            <w:pPr>
              <w:rPr>
                <w:rFonts w:cs="Arial"/>
              </w:rPr>
            </w:pPr>
          </w:p>
          <w:p w14:paraId="3DD5EE09" w14:textId="77777777" w:rsidR="00420DC6" w:rsidRDefault="00420DC6" w:rsidP="00241E9F">
            <w:pPr>
              <w:rPr>
                <w:rFonts w:cs="Arial"/>
              </w:rPr>
            </w:pPr>
          </w:p>
          <w:p w14:paraId="64389CF2" w14:textId="3960AAFD" w:rsidR="00420DC6" w:rsidRPr="003A3AB7" w:rsidRDefault="00420DC6" w:rsidP="00241E9F">
            <w:pPr>
              <w:rPr>
                <w:rFonts w:cs="Arial"/>
              </w:rPr>
            </w:pPr>
            <w:r>
              <w:rPr>
                <w:rFonts w:cs="Arial"/>
              </w:rPr>
              <w:t>All</w:t>
            </w:r>
          </w:p>
        </w:tc>
      </w:tr>
      <w:tr w:rsidR="003A3AB7" w:rsidRPr="00E428CE" w14:paraId="5AA9A10C" w14:textId="20F43153" w:rsidTr="003A3AB7">
        <w:tc>
          <w:tcPr>
            <w:tcW w:w="464" w:type="dxa"/>
          </w:tcPr>
          <w:p w14:paraId="184E38A5" w14:textId="4C8C7BB5" w:rsidR="003A3AB7" w:rsidRDefault="00420DC6" w:rsidP="003A3AB7">
            <w:pPr>
              <w:jc w:val="center"/>
              <w:rPr>
                <w:rFonts w:cs="Arial"/>
              </w:rPr>
            </w:pPr>
            <w:r>
              <w:rPr>
                <w:rFonts w:cs="Arial"/>
              </w:rPr>
              <w:t>8</w:t>
            </w:r>
          </w:p>
        </w:tc>
        <w:tc>
          <w:tcPr>
            <w:tcW w:w="8354" w:type="dxa"/>
            <w:vAlign w:val="center"/>
          </w:tcPr>
          <w:p w14:paraId="18AEBEB3" w14:textId="77777777" w:rsidR="003A3AB7" w:rsidRDefault="00420DC6" w:rsidP="00241E9F">
            <w:pPr>
              <w:rPr>
                <w:rFonts w:cstheme="minorHAnsi"/>
              </w:rPr>
            </w:pPr>
            <w:r>
              <w:rPr>
                <w:rFonts w:cstheme="minorHAnsi"/>
                <w:u w:val="single"/>
              </w:rPr>
              <w:t>QA Processes for Vascular Diagnostics</w:t>
            </w:r>
          </w:p>
          <w:p w14:paraId="558E09DF" w14:textId="652D6D8E" w:rsidR="00F653CF" w:rsidRDefault="00420DC6" w:rsidP="00241E9F">
            <w:pPr>
              <w:rPr>
                <w:rFonts w:cstheme="minorHAnsi"/>
              </w:rPr>
            </w:pPr>
            <w:r>
              <w:rPr>
                <w:rFonts w:cstheme="minorHAnsi"/>
              </w:rPr>
              <w:t>Discussed need for future workstream to develop</w:t>
            </w:r>
            <w:r w:rsidR="00F457C7">
              <w:rPr>
                <w:rFonts w:cstheme="minorHAnsi"/>
              </w:rPr>
              <w:t xml:space="preserve"> a Vascular specific guidance document similar to that produce</w:t>
            </w:r>
            <w:r w:rsidR="006D4680">
              <w:rPr>
                <w:rFonts w:cstheme="minorHAnsi"/>
              </w:rPr>
              <w:t>d</w:t>
            </w:r>
            <w:r w:rsidR="00F457C7">
              <w:rPr>
                <w:rFonts w:cstheme="minorHAnsi"/>
              </w:rPr>
              <w:t xml:space="preserve"> by BMUS</w:t>
            </w:r>
            <w:r w:rsidR="006D4680">
              <w:rPr>
                <w:rFonts w:cstheme="minorHAnsi"/>
              </w:rPr>
              <w:t xml:space="preserve">. </w:t>
            </w:r>
            <w:r w:rsidR="00F457C7">
              <w:rPr>
                <w:rFonts w:cstheme="minorHAnsi"/>
              </w:rPr>
              <w:t xml:space="preserve"> </w:t>
            </w:r>
            <w:r w:rsidR="00F653CF">
              <w:rPr>
                <w:rFonts w:cstheme="minorHAnsi"/>
              </w:rPr>
              <w:t>Things to include: evidence-based protocols, adherence to protocol, how to assess images and reports, attendance at MDT/comparison with other imaging/surgeon feedback, inter-observer audit, forums for discussion and improvement actions.</w:t>
            </w:r>
          </w:p>
          <w:p w14:paraId="2C744063" w14:textId="1A7354EF" w:rsidR="00420DC6" w:rsidRDefault="006D4680" w:rsidP="00241E9F">
            <w:pPr>
              <w:rPr>
                <w:rFonts w:cstheme="minorHAnsi"/>
              </w:rPr>
            </w:pPr>
            <w:r>
              <w:rPr>
                <w:rFonts w:cs="Arial"/>
              </w:rPr>
              <w:t>All to check available resources for discussion at Sept meeting</w:t>
            </w:r>
            <w:r>
              <w:rPr>
                <w:rFonts w:cs="Arial"/>
              </w:rPr>
              <w:t>. E.g:</w:t>
            </w:r>
          </w:p>
          <w:p w14:paraId="06677308" w14:textId="77777777" w:rsidR="00F457C7" w:rsidRDefault="00F457C7" w:rsidP="00241E9F">
            <w:pPr>
              <w:rPr>
                <w:rFonts w:cstheme="minorHAnsi"/>
              </w:rPr>
            </w:pPr>
            <w:hyperlink r:id="rId11" w:history="1">
              <w:r w:rsidRPr="00AC2674">
                <w:rPr>
                  <w:rStyle w:val="Hyperlink"/>
                  <w:rFonts w:cstheme="minorHAnsi"/>
                </w:rPr>
                <w:t>https://www.bmus.org/education-and-cpd/cpd-resources/top-tips/ultrasound-quality-assurance/</w:t>
              </w:r>
            </w:hyperlink>
            <w:r>
              <w:rPr>
                <w:rFonts w:cstheme="minorHAnsi"/>
              </w:rPr>
              <w:t xml:space="preserve"> </w:t>
            </w:r>
          </w:p>
          <w:p w14:paraId="601F2C91" w14:textId="77777777" w:rsidR="006D4680" w:rsidRDefault="006D4680" w:rsidP="00241E9F">
            <w:hyperlink r:id="rId12" w:history="1">
              <w:r>
                <w:rPr>
                  <w:rStyle w:val="Hyperlink"/>
                </w:rPr>
                <w:t>2020_scor_bmus_guidelines_1.pdf.pdf</w:t>
              </w:r>
            </w:hyperlink>
            <w:r>
              <w:t xml:space="preserve"> </w:t>
            </w:r>
          </w:p>
          <w:p w14:paraId="53F17CC0" w14:textId="08A5EA6E" w:rsidR="003047D9" w:rsidRPr="00420DC6" w:rsidRDefault="003047D9" w:rsidP="00241E9F">
            <w:pPr>
              <w:rPr>
                <w:rFonts w:cstheme="minorHAnsi"/>
              </w:rPr>
            </w:pPr>
          </w:p>
        </w:tc>
        <w:tc>
          <w:tcPr>
            <w:tcW w:w="1134" w:type="dxa"/>
          </w:tcPr>
          <w:p w14:paraId="14554D39" w14:textId="77777777" w:rsidR="003A3AB7" w:rsidRDefault="003A3AB7" w:rsidP="00241E9F">
            <w:pPr>
              <w:rPr>
                <w:rFonts w:cs="Arial"/>
              </w:rPr>
            </w:pPr>
          </w:p>
          <w:p w14:paraId="7CEE9673" w14:textId="77777777" w:rsidR="006D4680" w:rsidRDefault="006D4680" w:rsidP="00241E9F">
            <w:pPr>
              <w:rPr>
                <w:rFonts w:cs="Arial"/>
              </w:rPr>
            </w:pPr>
          </w:p>
          <w:p w14:paraId="178329A0" w14:textId="77777777" w:rsidR="006D4680" w:rsidRDefault="006D4680" w:rsidP="00241E9F">
            <w:pPr>
              <w:rPr>
                <w:rFonts w:cs="Arial"/>
              </w:rPr>
            </w:pPr>
          </w:p>
          <w:p w14:paraId="4ACC9679" w14:textId="77777777" w:rsidR="006D4680" w:rsidRDefault="006D4680" w:rsidP="00241E9F">
            <w:pPr>
              <w:rPr>
                <w:rFonts w:cs="Arial"/>
              </w:rPr>
            </w:pPr>
          </w:p>
          <w:p w14:paraId="1CB39A0A" w14:textId="77777777" w:rsidR="00F653CF" w:rsidRDefault="00F653CF" w:rsidP="00241E9F">
            <w:pPr>
              <w:rPr>
                <w:rFonts w:cs="Arial"/>
              </w:rPr>
            </w:pPr>
          </w:p>
          <w:p w14:paraId="5314F1C0" w14:textId="451DA0EE" w:rsidR="006D4680" w:rsidRPr="003A3AB7" w:rsidRDefault="006D4680" w:rsidP="00241E9F">
            <w:pPr>
              <w:rPr>
                <w:rFonts w:cs="Arial"/>
              </w:rPr>
            </w:pPr>
            <w:r>
              <w:rPr>
                <w:rFonts w:cs="Arial"/>
              </w:rPr>
              <w:t>All</w:t>
            </w:r>
          </w:p>
        </w:tc>
      </w:tr>
      <w:tr w:rsidR="007E5FFA" w:rsidRPr="003A3AB7" w14:paraId="09AD057B" w14:textId="162BA626" w:rsidTr="0006481C">
        <w:tc>
          <w:tcPr>
            <w:tcW w:w="464" w:type="dxa"/>
          </w:tcPr>
          <w:p w14:paraId="0B2ECD7A" w14:textId="724B68A2" w:rsidR="007E5FFA" w:rsidRDefault="007E5FFA" w:rsidP="007E5FFA">
            <w:pPr>
              <w:jc w:val="center"/>
              <w:rPr>
                <w:rFonts w:cs="Arial"/>
              </w:rPr>
            </w:pPr>
            <w:r>
              <w:rPr>
                <w:rFonts w:cs="Arial"/>
              </w:rPr>
              <w:lastRenderedPageBreak/>
              <w:t>9</w:t>
            </w:r>
          </w:p>
        </w:tc>
        <w:tc>
          <w:tcPr>
            <w:tcW w:w="8354" w:type="dxa"/>
          </w:tcPr>
          <w:p w14:paraId="11F1BB50" w14:textId="77777777" w:rsidR="007E5FFA" w:rsidRDefault="007E5FFA" w:rsidP="007E5FFA">
            <w:pPr>
              <w:rPr>
                <w:rFonts w:cs="Arial"/>
                <w:u w:val="single"/>
              </w:rPr>
            </w:pPr>
            <w:r>
              <w:rPr>
                <w:rFonts w:cs="Arial"/>
                <w:u w:val="single"/>
              </w:rPr>
              <w:t>Physics QA</w:t>
            </w:r>
          </w:p>
          <w:p w14:paraId="2AC5F282" w14:textId="15F51225" w:rsidR="007E5FFA" w:rsidRDefault="007E5FFA" w:rsidP="007E5FFA">
            <w:pPr>
              <w:rPr>
                <w:rFonts w:cs="Arial"/>
              </w:rPr>
            </w:pPr>
            <w:r>
              <w:rPr>
                <w:rFonts w:cs="Arial"/>
              </w:rPr>
              <w:t>Discussed future expansion work to the SVT QA document written by Nick Dudley. E.</w:t>
            </w:r>
            <w:r w:rsidR="00575DD8">
              <w:rPr>
                <w:rFonts w:cs="Arial"/>
              </w:rPr>
              <w:t>g</w:t>
            </w:r>
            <w:r>
              <w:rPr>
                <w:rFonts w:cs="Arial"/>
              </w:rPr>
              <w:t xml:space="preserve"> </w:t>
            </w:r>
            <w:r>
              <w:rPr>
                <w:rFonts w:cs="Arial"/>
              </w:rPr>
              <w:t>to include Uncertainty of Measurement</w:t>
            </w:r>
            <w:r>
              <w:rPr>
                <w:rFonts w:cs="Arial"/>
              </w:rPr>
              <w:t xml:space="preserve">, advice on routine maintenance and phantoms measurements, how to do user checks. </w:t>
            </w:r>
          </w:p>
          <w:p w14:paraId="093A3BFD" w14:textId="2C25FF9F" w:rsidR="007E5FFA" w:rsidRDefault="007E5FFA" w:rsidP="007E5FFA">
            <w:pPr>
              <w:rPr>
                <w:rFonts w:cs="Arial"/>
              </w:rPr>
            </w:pPr>
            <w:r>
              <w:rPr>
                <w:rFonts w:cs="Arial"/>
              </w:rPr>
              <w:t xml:space="preserve">JW to liaise with </w:t>
            </w:r>
            <w:r w:rsidR="001423C4">
              <w:rPr>
                <w:rFonts w:cs="Arial"/>
              </w:rPr>
              <w:t xml:space="preserve">Tanyah and </w:t>
            </w:r>
            <w:r>
              <w:rPr>
                <w:rFonts w:cs="Arial"/>
              </w:rPr>
              <w:t>Nick Dudley.</w:t>
            </w:r>
          </w:p>
          <w:p w14:paraId="414A27AD" w14:textId="6D66B4A5" w:rsidR="007E5FFA" w:rsidRPr="00F653CF" w:rsidRDefault="007E5FFA" w:rsidP="007E5FFA">
            <w:pPr>
              <w:rPr>
                <w:rFonts w:cs="Arial"/>
              </w:rPr>
            </w:pPr>
            <w:r>
              <w:rPr>
                <w:rFonts w:cs="Arial"/>
              </w:rPr>
              <w:t>AC to locate article written by Portsmouth team in a previous SVT Newsletter.</w:t>
            </w:r>
          </w:p>
        </w:tc>
        <w:tc>
          <w:tcPr>
            <w:tcW w:w="1134" w:type="dxa"/>
          </w:tcPr>
          <w:p w14:paraId="2AF5FC08" w14:textId="77777777" w:rsidR="007E5FFA" w:rsidRDefault="007E5FFA" w:rsidP="007E5FFA">
            <w:pPr>
              <w:rPr>
                <w:rFonts w:cs="Arial"/>
              </w:rPr>
            </w:pPr>
          </w:p>
          <w:p w14:paraId="39D28F9B" w14:textId="77777777" w:rsidR="007E5FFA" w:rsidRDefault="007E5FFA" w:rsidP="007E5FFA">
            <w:pPr>
              <w:rPr>
                <w:rFonts w:cs="Arial"/>
              </w:rPr>
            </w:pPr>
          </w:p>
          <w:p w14:paraId="5DDBF8D6" w14:textId="77777777" w:rsidR="007E5FFA" w:rsidRDefault="007E5FFA" w:rsidP="007E5FFA">
            <w:pPr>
              <w:rPr>
                <w:rFonts w:cs="Arial"/>
              </w:rPr>
            </w:pPr>
          </w:p>
          <w:p w14:paraId="5AE6072D" w14:textId="77777777" w:rsidR="007E5FFA" w:rsidRDefault="007E5FFA" w:rsidP="007E5FFA">
            <w:pPr>
              <w:rPr>
                <w:rFonts w:cs="Arial"/>
              </w:rPr>
            </w:pPr>
          </w:p>
          <w:p w14:paraId="45AE3698" w14:textId="60376FBC" w:rsidR="007E5FFA" w:rsidRDefault="007E5FFA" w:rsidP="007E5FFA">
            <w:pPr>
              <w:rPr>
                <w:rFonts w:cs="Arial"/>
              </w:rPr>
            </w:pPr>
            <w:r>
              <w:rPr>
                <w:rFonts w:cs="Arial"/>
              </w:rPr>
              <w:t>JW</w:t>
            </w:r>
          </w:p>
          <w:p w14:paraId="2391C9C3" w14:textId="2D7EBE43" w:rsidR="007E5FFA" w:rsidRPr="003A3AB7" w:rsidRDefault="007E5FFA" w:rsidP="007E5FFA">
            <w:r>
              <w:t>AC</w:t>
            </w:r>
          </w:p>
        </w:tc>
      </w:tr>
      <w:tr w:rsidR="007E5FFA" w:rsidRPr="00E428CE" w14:paraId="5B0427C4" w14:textId="77777777" w:rsidTr="00D26C08">
        <w:tc>
          <w:tcPr>
            <w:tcW w:w="464" w:type="dxa"/>
          </w:tcPr>
          <w:p w14:paraId="73C15A79" w14:textId="77777777" w:rsidR="007E5FFA" w:rsidRDefault="007E5FFA" w:rsidP="007E5FFA">
            <w:pPr>
              <w:jc w:val="center"/>
              <w:rPr>
                <w:rFonts w:cs="Arial"/>
              </w:rPr>
            </w:pPr>
            <w:r>
              <w:rPr>
                <w:rFonts w:cs="Arial"/>
              </w:rPr>
              <w:t>10</w:t>
            </w:r>
          </w:p>
        </w:tc>
        <w:tc>
          <w:tcPr>
            <w:tcW w:w="8354" w:type="dxa"/>
            <w:vAlign w:val="center"/>
          </w:tcPr>
          <w:p w14:paraId="5D96412E" w14:textId="09BC36B3" w:rsidR="007106B2" w:rsidRDefault="007E5FFA" w:rsidP="007E5FFA">
            <w:pPr>
              <w:rPr>
                <w:rFonts w:cs="Arial"/>
              </w:rPr>
            </w:pPr>
            <w:r>
              <w:rPr>
                <w:rFonts w:cs="Arial"/>
              </w:rPr>
              <w:t xml:space="preserve">Waveform description PPG/guideline for lower Limb arterial system to be produced with reference to existing documents already in the public domain. </w:t>
            </w:r>
            <w:r w:rsidR="007106B2">
              <w:rPr>
                <w:rFonts w:cs="Arial"/>
              </w:rPr>
              <w:t>Discussed idea of also producing a poster. Felt that we should focus on lower limb arterial waveforms rather than everything covered in recent USA paper</w:t>
            </w:r>
            <w:r w:rsidR="00B45BD7">
              <w:rPr>
                <w:rFonts w:cs="Arial"/>
              </w:rPr>
              <w:t>:</w:t>
            </w:r>
            <w:r w:rsidR="007106B2">
              <w:rPr>
                <w:rFonts w:cs="Arial"/>
              </w:rPr>
              <w:t xml:space="preserve"> </w:t>
            </w:r>
            <w:hyperlink r:id="rId13" w:history="1">
              <w:r w:rsidR="007106B2" w:rsidRPr="00AC2674">
                <w:rPr>
                  <w:rStyle w:val="Hyperlink"/>
                  <w:rFonts w:cs="Arial"/>
                </w:rPr>
                <w:t>https://journals.sagepub.com/doi/pdf/10.1177/1358863X20937665</w:t>
              </w:r>
            </w:hyperlink>
            <w:r w:rsidR="007106B2">
              <w:rPr>
                <w:rFonts w:cs="Arial"/>
              </w:rPr>
              <w:t xml:space="preserve"> </w:t>
            </w:r>
          </w:p>
          <w:p w14:paraId="5BB8BA3C" w14:textId="7B76B558" w:rsidR="007E5FFA" w:rsidRPr="0096098D" w:rsidRDefault="007106B2" w:rsidP="007E5FFA">
            <w:pPr>
              <w:rPr>
                <w:rFonts w:cs="Arial"/>
              </w:rPr>
            </w:pPr>
            <w:r>
              <w:rPr>
                <w:rFonts w:cs="Arial"/>
              </w:rPr>
              <w:t xml:space="preserve">NS happy to produce a document for </w:t>
            </w:r>
            <w:r w:rsidR="007E5FFA">
              <w:rPr>
                <w:rFonts w:cs="Arial"/>
              </w:rPr>
              <w:t xml:space="preserve">review by the PSC committee </w:t>
            </w:r>
            <w:r w:rsidR="009F4A8A">
              <w:rPr>
                <w:rFonts w:cs="Arial"/>
              </w:rPr>
              <w:t>at</w:t>
            </w:r>
            <w:r w:rsidR="007E5FFA">
              <w:rPr>
                <w:rFonts w:cs="Arial"/>
              </w:rPr>
              <w:t xml:space="preserve"> next meeting.</w:t>
            </w:r>
            <w:r w:rsidR="009F4A8A">
              <w:rPr>
                <w:rFonts w:cs="Arial"/>
              </w:rPr>
              <w:t xml:space="preserve"> He has access to good examples of waveforms to use.</w:t>
            </w:r>
          </w:p>
        </w:tc>
        <w:tc>
          <w:tcPr>
            <w:tcW w:w="1134" w:type="dxa"/>
          </w:tcPr>
          <w:p w14:paraId="377BD239" w14:textId="77777777" w:rsidR="007E5FFA" w:rsidRDefault="007E5FFA" w:rsidP="007E5FFA">
            <w:pPr>
              <w:rPr>
                <w:rFonts w:cs="Arial"/>
              </w:rPr>
            </w:pPr>
          </w:p>
          <w:p w14:paraId="42FED0B3" w14:textId="77777777" w:rsidR="009F4A8A" w:rsidRDefault="009F4A8A" w:rsidP="007E5FFA">
            <w:pPr>
              <w:rPr>
                <w:rFonts w:cs="Arial"/>
              </w:rPr>
            </w:pPr>
          </w:p>
          <w:p w14:paraId="47B22BF2" w14:textId="77777777" w:rsidR="009F4A8A" w:rsidRDefault="009F4A8A" w:rsidP="007E5FFA">
            <w:pPr>
              <w:rPr>
                <w:rFonts w:cs="Arial"/>
              </w:rPr>
            </w:pPr>
          </w:p>
          <w:p w14:paraId="32450F04" w14:textId="77777777" w:rsidR="009F4A8A" w:rsidRDefault="009F4A8A" w:rsidP="007E5FFA">
            <w:pPr>
              <w:rPr>
                <w:rFonts w:cs="Arial"/>
              </w:rPr>
            </w:pPr>
          </w:p>
          <w:p w14:paraId="11EB8D58" w14:textId="77777777" w:rsidR="009F4A8A" w:rsidRDefault="009F4A8A" w:rsidP="007E5FFA">
            <w:pPr>
              <w:rPr>
                <w:rFonts w:cs="Arial"/>
              </w:rPr>
            </w:pPr>
          </w:p>
          <w:p w14:paraId="58CD6763" w14:textId="7AE2894F" w:rsidR="009F4A8A" w:rsidRPr="003A3AB7" w:rsidRDefault="009F4A8A" w:rsidP="007E5FFA">
            <w:pPr>
              <w:rPr>
                <w:rFonts w:cs="Arial"/>
              </w:rPr>
            </w:pPr>
            <w:r>
              <w:rPr>
                <w:rFonts w:cs="Arial"/>
              </w:rPr>
              <w:t>NS</w:t>
            </w:r>
          </w:p>
        </w:tc>
      </w:tr>
      <w:tr w:rsidR="009F4A8A" w:rsidRPr="003A3AB7" w14:paraId="3423CE01" w14:textId="0443CDC6" w:rsidTr="009F4A8A">
        <w:trPr>
          <w:trHeight w:val="1241"/>
        </w:trPr>
        <w:tc>
          <w:tcPr>
            <w:tcW w:w="464" w:type="dxa"/>
          </w:tcPr>
          <w:p w14:paraId="16F74488" w14:textId="16A80B53" w:rsidR="009F4A8A" w:rsidRPr="00E428CE" w:rsidRDefault="009F4A8A" w:rsidP="009F4A8A">
            <w:pPr>
              <w:jc w:val="center"/>
              <w:rPr>
                <w:rFonts w:cs="Arial"/>
              </w:rPr>
            </w:pPr>
            <w:r>
              <w:rPr>
                <w:rFonts w:cs="Arial"/>
              </w:rPr>
              <w:t>11</w:t>
            </w:r>
          </w:p>
        </w:tc>
        <w:tc>
          <w:tcPr>
            <w:tcW w:w="8354" w:type="dxa"/>
          </w:tcPr>
          <w:p w14:paraId="6A8F7BE3" w14:textId="77777777" w:rsidR="009F4A8A" w:rsidRDefault="009F4A8A" w:rsidP="009F4A8A">
            <w:pPr>
              <w:rPr>
                <w:rFonts w:cs="Arial"/>
              </w:rPr>
            </w:pPr>
            <w:r>
              <w:rPr>
                <w:rFonts w:cs="Arial"/>
                <w:u w:val="single"/>
              </w:rPr>
              <w:t>Generic SVT Patient Leaflet</w:t>
            </w:r>
          </w:p>
          <w:p w14:paraId="270CE116" w14:textId="3BE8FAFC" w:rsidR="009F4A8A" w:rsidRPr="009F4A8A" w:rsidRDefault="009F4A8A" w:rsidP="009F4A8A">
            <w:pPr>
              <w:rPr>
                <w:rFonts w:cs="Arial"/>
              </w:rPr>
            </w:pPr>
            <w:r>
              <w:rPr>
                <w:rFonts w:cs="Arial"/>
              </w:rPr>
              <w:t xml:space="preserve">Agreed that a SVT generic patient information leaflet would be a useful resource for members. Could also produce a poster. Emma Tucker (BMUS) can help with layout and design.  Electronic links to be available on SVT website for services to print off locally. </w:t>
            </w:r>
            <w:r w:rsidR="00420700">
              <w:rPr>
                <w:rFonts w:cs="Arial"/>
              </w:rPr>
              <w:t>Could also ask Exec for funding to produce posters for members at AGM etc.</w:t>
            </w:r>
          </w:p>
        </w:tc>
        <w:tc>
          <w:tcPr>
            <w:tcW w:w="1134" w:type="dxa"/>
          </w:tcPr>
          <w:p w14:paraId="1C35F638" w14:textId="77777777" w:rsidR="009F4A8A" w:rsidRDefault="009F4A8A" w:rsidP="009F4A8A">
            <w:pPr>
              <w:rPr>
                <w:rFonts w:cs="Arial"/>
              </w:rPr>
            </w:pPr>
          </w:p>
          <w:p w14:paraId="5D3371C6" w14:textId="77777777" w:rsidR="009F4A8A" w:rsidRDefault="009F4A8A" w:rsidP="009F4A8A">
            <w:pPr>
              <w:rPr>
                <w:rFonts w:cs="Arial"/>
              </w:rPr>
            </w:pPr>
          </w:p>
          <w:p w14:paraId="19A091F2" w14:textId="77777777" w:rsidR="009F4A8A" w:rsidRDefault="009F4A8A" w:rsidP="009F4A8A">
            <w:pPr>
              <w:rPr>
                <w:rFonts w:cs="Arial"/>
              </w:rPr>
            </w:pPr>
          </w:p>
          <w:p w14:paraId="3839CB38" w14:textId="28E62F7D" w:rsidR="009F4A8A" w:rsidRPr="003A3AB7" w:rsidRDefault="009F4A8A" w:rsidP="009F4A8A"/>
        </w:tc>
      </w:tr>
      <w:tr w:rsidR="009F4A8A" w:rsidRPr="003A3AB7" w14:paraId="1FE2B835" w14:textId="0484FC6C" w:rsidTr="008E2E93">
        <w:tc>
          <w:tcPr>
            <w:tcW w:w="464" w:type="dxa"/>
          </w:tcPr>
          <w:p w14:paraId="40C6F964" w14:textId="728F5921" w:rsidR="009F4A8A" w:rsidRPr="00E428CE" w:rsidRDefault="009F4A8A" w:rsidP="009F4A8A">
            <w:pPr>
              <w:jc w:val="center"/>
              <w:rPr>
                <w:rFonts w:cs="Arial"/>
              </w:rPr>
            </w:pPr>
            <w:r>
              <w:rPr>
                <w:rFonts w:cs="Arial"/>
              </w:rPr>
              <w:t>12</w:t>
            </w:r>
          </w:p>
        </w:tc>
        <w:tc>
          <w:tcPr>
            <w:tcW w:w="8354" w:type="dxa"/>
          </w:tcPr>
          <w:p w14:paraId="6224520E" w14:textId="77777777" w:rsidR="009F4A8A" w:rsidRDefault="0080790C" w:rsidP="009F4A8A">
            <w:pPr>
              <w:rPr>
                <w:rFonts w:cs="Arial"/>
              </w:rPr>
            </w:pPr>
            <w:r>
              <w:rPr>
                <w:rFonts w:cs="Arial"/>
                <w:u w:val="single"/>
              </w:rPr>
              <w:t>Document Tracker</w:t>
            </w:r>
          </w:p>
          <w:p w14:paraId="6E155F6B" w14:textId="1D4B5D5C" w:rsidR="0080790C" w:rsidRDefault="0080790C" w:rsidP="009F4A8A">
            <w:pPr>
              <w:rPr>
                <w:rFonts w:cs="Arial"/>
              </w:rPr>
            </w:pPr>
            <w:r>
              <w:rPr>
                <w:rFonts w:cs="Arial"/>
              </w:rPr>
              <w:t>JW has created a document tracker to help us keep track of which of our increasing number of documents/guidelines are due to review. This will be kept in SVT shared folders (JW/AC currently have access).</w:t>
            </w:r>
          </w:p>
          <w:p w14:paraId="2C5A5103" w14:textId="5FA8D18A" w:rsidR="0080790C" w:rsidRPr="0080790C" w:rsidRDefault="0080790C" w:rsidP="009F4A8A">
            <w:pPr>
              <w:rPr>
                <w:rFonts w:cs="Arial"/>
              </w:rPr>
            </w:pPr>
            <w:r>
              <w:rPr>
                <w:rFonts w:cs="Arial"/>
              </w:rPr>
              <w:t>Important to also keep an archive of documents in case of legal queries around previous guidance. Kamran has started a repository on the shared drive to enable this going back to 2021. PSC Chair to maintain in future.</w:t>
            </w:r>
          </w:p>
        </w:tc>
        <w:tc>
          <w:tcPr>
            <w:tcW w:w="1134" w:type="dxa"/>
          </w:tcPr>
          <w:p w14:paraId="7CB66D24" w14:textId="77777777" w:rsidR="009F4A8A" w:rsidRDefault="009F4A8A" w:rsidP="009F4A8A">
            <w:pPr>
              <w:rPr>
                <w:rFonts w:cs="Arial"/>
              </w:rPr>
            </w:pPr>
          </w:p>
          <w:p w14:paraId="7D85E94C" w14:textId="77777777" w:rsidR="009F4A8A" w:rsidRDefault="009F4A8A" w:rsidP="009F4A8A">
            <w:pPr>
              <w:rPr>
                <w:rFonts w:cs="Arial"/>
              </w:rPr>
            </w:pPr>
          </w:p>
          <w:p w14:paraId="1554061E" w14:textId="77777777" w:rsidR="009F4A8A" w:rsidRDefault="009F4A8A" w:rsidP="009F4A8A">
            <w:pPr>
              <w:rPr>
                <w:rFonts w:cs="Arial"/>
              </w:rPr>
            </w:pPr>
          </w:p>
          <w:p w14:paraId="537B69F7" w14:textId="77777777" w:rsidR="009F4A8A" w:rsidRDefault="009F4A8A" w:rsidP="009F4A8A">
            <w:pPr>
              <w:rPr>
                <w:rFonts w:cs="Arial"/>
              </w:rPr>
            </w:pPr>
          </w:p>
          <w:p w14:paraId="409D03FE" w14:textId="77777777" w:rsidR="009F4A8A" w:rsidRDefault="009F4A8A" w:rsidP="009F4A8A">
            <w:pPr>
              <w:rPr>
                <w:rFonts w:cs="Arial"/>
              </w:rPr>
            </w:pPr>
          </w:p>
          <w:p w14:paraId="1FEC877B" w14:textId="77777777" w:rsidR="009F4A8A" w:rsidRDefault="009F4A8A" w:rsidP="009F4A8A"/>
          <w:p w14:paraId="7CD46F15" w14:textId="047EB4A3" w:rsidR="0080790C" w:rsidRPr="003A3AB7" w:rsidRDefault="0080790C" w:rsidP="009F4A8A">
            <w:r>
              <w:t>JW/AC</w:t>
            </w:r>
          </w:p>
        </w:tc>
      </w:tr>
      <w:tr w:rsidR="009F4A8A" w:rsidRPr="003A3AB7" w14:paraId="700C50D5" w14:textId="181E2056" w:rsidTr="004F7AAA">
        <w:tc>
          <w:tcPr>
            <w:tcW w:w="464" w:type="dxa"/>
          </w:tcPr>
          <w:p w14:paraId="775956A4" w14:textId="385BBB42" w:rsidR="009F4A8A" w:rsidRPr="00E428CE" w:rsidRDefault="009F4A8A" w:rsidP="009F4A8A">
            <w:pPr>
              <w:jc w:val="center"/>
              <w:rPr>
                <w:rFonts w:cs="Arial"/>
              </w:rPr>
            </w:pPr>
            <w:r>
              <w:rPr>
                <w:rFonts w:cs="Arial"/>
              </w:rPr>
              <w:t>13</w:t>
            </w:r>
          </w:p>
        </w:tc>
        <w:tc>
          <w:tcPr>
            <w:tcW w:w="8354" w:type="dxa"/>
          </w:tcPr>
          <w:p w14:paraId="35951F87" w14:textId="77777777" w:rsidR="009F4A8A" w:rsidRDefault="0080790C" w:rsidP="009F4A8A">
            <w:pPr>
              <w:rPr>
                <w:rFonts w:cs="Arial"/>
              </w:rPr>
            </w:pPr>
            <w:r>
              <w:rPr>
                <w:rFonts w:cs="Arial"/>
                <w:u w:val="single"/>
              </w:rPr>
              <w:t>Service Spec Document</w:t>
            </w:r>
          </w:p>
          <w:p w14:paraId="6DA868A5" w14:textId="686F871F" w:rsidR="0080790C" w:rsidRPr="0080790C" w:rsidRDefault="0080790C" w:rsidP="009F4A8A">
            <w:pPr>
              <w:rPr>
                <w:rFonts w:cs="Arial"/>
              </w:rPr>
            </w:pPr>
            <w:r>
              <w:rPr>
                <w:rFonts w:cs="Arial"/>
              </w:rPr>
              <w:t>This was due for review in April 2022. AC to review</w:t>
            </w:r>
            <w:r w:rsidR="000B3543">
              <w:rPr>
                <w:rFonts w:cs="Arial"/>
              </w:rPr>
              <w:t xml:space="preserve"> and circulate prior to next meeting.</w:t>
            </w:r>
          </w:p>
        </w:tc>
        <w:tc>
          <w:tcPr>
            <w:tcW w:w="1134" w:type="dxa"/>
          </w:tcPr>
          <w:p w14:paraId="4F99E483" w14:textId="77777777" w:rsidR="009F4A8A" w:rsidRDefault="009F4A8A" w:rsidP="009F4A8A">
            <w:pPr>
              <w:rPr>
                <w:rFonts w:cs="Arial"/>
              </w:rPr>
            </w:pPr>
          </w:p>
          <w:p w14:paraId="79695FA4" w14:textId="0B030E4D" w:rsidR="009F4A8A" w:rsidRDefault="000B3543" w:rsidP="009F4A8A">
            <w:pPr>
              <w:rPr>
                <w:rFonts w:cs="Arial"/>
              </w:rPr>
            </w:pPr>
            <w:r>
              <w:rPr>
                <w:rFonts w:cs="Arial"/>
              </w:rPr>
              <w:t>AC</w:t>
            </w:r>
          </w:p>
          <w:p w14:paraId="56CB481A" w14:textId="5D9785EF" w:rsidR="009F4A8A" w:rsidRPr="003A3AB7" w:rsidRDefault="009F4A8A" w:rsidP="009F4A8A"/>
        </w:tc>
      </w:tr>
      <w:tr w:rsidR="0080790C" w:rsidRPr="003A3AB7" w14:paraId="6FB66201" w14:textId="77777777" w:rsidTr="004F7AAA">
        <w:tc>
          <w:tcPr>
            <w:tcW w:w="464" w:type="dxa"/>
          </w:tcPr>
          <w:p w14:paraId="05460642" w14:textId="67FD8EAF" w:rsidR="0080790C" w:rsidRDefault="000B3543" w:rsidP="009F4A8A">
            <w:pPr>
              <w:jc w:val="center"/>
              <w:rPr>
                <w:rFonts w:cs="Arial"/>
              </w:rPr>
            </w:pPr>
            <w:r>
              <w:rPr>
                <w:rFonts w:cs="Arial"/>
              </w:rPr>
              <w:t>14</w:t>
            </w:r>
          </w:p>
        </w:tc>
        <w:tc>
          <w:tcPr>
            <w:tcW w:w="8354" w:type="dxa"/>
          </w:tcPr>
          <w:p w14:paraId="6A6ACE85" w14:textId="5C9F581E" w:rsidR="0080790C" w:rsidRDefault="000B3543" w:rsidP="009F4A8A">
            <w:pPr>
              <w:rPr>
                <w:rFonts w:cs="Arial"/>
              </w:rPr>
            </w:pPr>
            <w:r>
              <w:rPr>
                <w:rFonts w:cs="Arial"/>
              </w:rPr>
              <w:t xml:space="preserve">The previously combined 3 fistula documents into 1 was felt to be too cumbersome and has been separated now into 2 documents (a Pre and a combined Post fistula/graft). Comments from Matt </w:t>
            </w:r>
            <w:r w:rsidR="00AE3638">
              <w:rPr>
                <w:rFonts w:cs="Arial"/>
              </w:rPr>
              <w:t>Bartlett</w:t>
            </w:r>
            <w:r>
              <w:rPr>
                <w:rFonts w:cs="Arial"/>
              </w:rPr>
              <w:t xml:space="preserve"> have been incorporated. Final comments will be sought from Ben Freedman prior to sign-off.</w:t>
            </w:r>
          </w:p>
        </w:tc>
        <w:tc>
          <w:tcPr>
            <w:tcW w:w="1134" w:type="dxa"/>
          </w:tcPr>
          <w:p w14:paraId="49E0F041" w14:textId="77777777" w:rsidR="0080790C" w:rsidRDefault="0080790C" w:rsidP="009F4A8A">
            <w:pPr>
              <w:rPr>
                <w:rFonts w:cs="Arial"/>
              </w:rPr>
            </w:pPr>
          </w:p>
          <w:p w14:paraId="7107CD9C" w14:textId="77777777" w:rsidR="000B3543" w:rsidRDefault="000B3543" w:rsidP="009F4A8A">
            <w:pPr>
              <w:rPr>
                <w:rFonts w:cs="Arial"/>
              </w:rPr>
            </w:pPr>
          </w:p>
          <w:p w14:paraId="50666BFC" w14:textId="77777777" w:rsidR="000B3543" w:rsidRDefault="000B3543" w:rsidP="009F4A8A">
            <w:pPr>
              <w:rPr>
                <w:rFonts w:cs="Arial"/>
              </w:rPr>
            </w:pPr>
          </w:p>
          <w:p w14:paraId="1E81AC29" w14:textId="10FC61BD" w:rsidR="000B3543" w:rsidRDefault="000B3543" w:rsidP="009F4A8A">
            <w:pPr>
              <w:rPr>
                <w:rFonts w:cs="Arial"/>
              </w:rPr>
            </w:pPr>
            <w:r>
              <w:rPr>
                <w:rFonts w:cs="Arial"/>
              </w:rPr>
              <w:t>AC</w:t>
            </w:r>
          </w:p>
        </w:tc>
      </w:tr>
      <w:tr w:rsidR="009F4A8A" w:rsidRPr="00E428CE" w14:paraId="34DFF380" w14:textId="2743E154" w:rsidTr="003A3AB7">
        <w:tc>
          <w:tcPr>
            <w:tcW w:w="464" w:type="dxa"/>
          </w:tcPr>
          <w:p w14:paraId="7D9D9ECD" w14:textId="77777777" w:rsidR="009F4A8A" w:rsidRDefault="009F4A8A" w:rsidP="009F4A8A">
            <w:pPr>
              <w:jc w:val="center"/>
              <w:rPr>
                <w:rFonts w:cs="Arial"/>
              </w:rPr>
            </w:pPr>
          </w:p>
        </w:tc>
        <w:tc>
          <w:tcPr>
            <w:tcW w:w="8354" w:type="dxa"/>
            <w:vAlign w:val="center"/>
          </w:tcPr>
          <w:p w14:paraId="0A5E36FA" w14:textId="6D269E8E" w:rsidR="009F4A8A" w:rsidRDefault="009F4A8A" w:rsidP="009F4A8A">
            <w:pPr>
              <w:rPr>
                <w:rFonts w:cs="Arial"/>
              </w:rPr>
            </w:pPr>
            <w:r>
              <w:rPr>
                <w:rFonts w:cs="Arial"/>
              </w:rPr>
              <w:t>AOB:</w:t>
            </w:r>
          </w:p>
          <w:p w14:paraId="2385DEF6" w14:textId="01C53B44" w:rsidR="009F4A8A" w:rsidRPr="00E428CE" w:rsidRDefault="000B3543" w:rsidP="000B3543">
            <w:pPr>
              <w:pStyle w:val="ListParagraph"/>
              <w:spacing w:line="240" w:lineRule="auto"/>
              <w:ind w:left="405"/>
              <w:rPr>
                <w:rFonts w:cs="Arial"/>
              </w:rPr>
            </w:pPr>
            <w:r>
              <w:rPr>
                <w:rFonts w:cs="Arial"/>
              </w:rPr>
              <w:t>None</w:t>
            </w:r>
          </w:p>
        </w:tc>
        <w:tc>
          <w:tcPr>
            <w:tcW w:w="1134" w:type="dxa"/>
          </w:tcPr>
          <w:p w14:paraId="72280D0F" w14:textId="77777777" w:rsidR="009F4A8A" w:rsidRPr="003A3AB7" w:rsidRDefault="009F4A8A" w:rsidP="009F4A8A">
            <w:pPr>
              <w:rPr>
                <w:rFonts w:cs="Arial"/>
              </w:rPr>
            </w:pPr>
          </w:p>
        </w:tc>
      </w:tr>
      <w:tr w:rsidR="009F4A8A" w:rsidRPr="00E428CE" w14:paraId="13F970B3" w14:textId="0DEB9750" w:rsidTr="003A3AB7">
        <w:tc>
          <w:tcPr>
            <w:tcW w:w="464" w:type="dxa"/>
          </w:tcPr>
          <w:p w14:paraId="0863A589" w14:textId="77777777" w:rsidR="009F4A8A" w:rsidRPr="006E6D3D" w:rsidRDefault="009F4A8A" w:rsidP="009F4A8A">
            <w:pPr>
              <w:jc w:val="center"/>
              <w:rPr>
                <w:rFonts w:cs="Arial"/>
                <w:b/>
              </w:rPr>
            </w:pPr>
          </w:p>
        </w:tc>
        <w:tc>
          <w:tcPr>
            <w:tcW w:w="8354" w:type="dxa"/>
            <w:vAlign w:val="center"/>
          </w:tcPr>
          <w:p w14:paraId="1B4371A6" w14:textId="3B58CED3" w:rsidR="000B3543" w:rsidRDefault="009F4A8A" w:rsidP="009F4A8A">
            <w:pPr>
              <w:rPr>
                <w:rFonts w:cs="Arial"/>
              </w:rPr>
            </w:pPr>
            <w:r w:rsidRPr="006E6D3D">
              <w:rPr>
                <w:rFonts w:cs="Arial"/>
                <w:b/>
              </w:rPr>
              <w:t>Date</w:t>
            </w:r>
            <w:r w:rsidR="000B3543">
              <w:rPr>
                <w:rFonts w:cs="Arial"/>
                <w:b/>
              </w:rPr>
              <w:t>s</w:t>
            </w:r>
            <w:r w:rsidRPr="006E6D3D">
              <w:rPr>
                <w:rFonts w:cs="Arial"/>
                <w:b/>
              </w:rPr>
              <w:t xml:space="preserve"> of next meeting</w:t>
            </w:r>
            <w:r w:rsidR="000B3543">
              <w:rPr>
                <w:rFonts w:cs="Arial"/>
                <w:b/>
              </w:rPr>
              <w:t>s</w:t>
            </w:r>
            <w:r>
              <w:rPr>
                <w:rFonts w:cs="Arial"/>
              </w:rPr>
              <w:t xml:space="preserve">: </w:t>
            </w:r>
            <w:r w:rsidR="000B3543">
              <w:rPr>
                <w:rFonts w:cs="Arial"/>
              </w:rPr>
              <w:t xml:space="preserve">Fridays (10:30 to </w:t>
            </w:r>
            <w:r w:rsidR="00774EDB">
              <w:rPr>
                <w:rFonts w:cs="Arial"/>
              </w:rPr>
              <w:t>15:30)</w:t>
            </w:r>
          </w:p>
          <w:p w14:paraId="6F7C18E7" w14:textId="26CD5C63" w:rsidR="009F4A8A" w:rsidRDefault="000B3543" w:rsidP="009F4A8A">
            <w:pPr>
              <w:rPr>
                <w:rFonts w:cs="Arial"/>
              </w:rPr>
            </w:pPr>
            <w:r>
              <w:rPr>
                <w:rFonts w:cs="Arial"/>
              </w:rPr>
              <w:t>23</w:t>
            </w:r>
            <w:r w:rsidRPr="000B3543">
              <w:rPr>
                <w:rFonts w:cs="Arial"/>
                <w:vertAlign w:val="superscript"/>
              </w:rPr>
              <w:t>rd</w:t>
            </w:r>
            <w:r>
              <w:rPr>
                <w:rFonts w:cs="Arial"/>
              </w:rPr>
              <w:t xml:space="preserve"> Sept</w:t>
            </w:r>
            <w:r w:rsidR="00774EDB">
              <w:rPr>
                <w:rFonts w:cs="Arial"/>
              </w:rPr>
              <w:t xml:space="preserve"> 2022</w:t>
            </w:r>
            <w:r>
              <w:rPr>
                <w:rFonts w:cs="Arial"/>
              </w:rPr>
              <w:t xml:space="preserve"> (30</w:t>
            </w:r>
            <w:r w:rsidRPr="000B3543">
              <w:rPr>
                <w:rFonts w:cs="Arial"/>
                <w:vertAlign w:val="superscript"/>
              </w:rPr>
              <w:t>th</w:t>
            </w:r>
            <w:r>
              <w:rPr>
                <w:rFonts w:cs="Arial"/>
              </w:rPr>
              <w:t xml:space="preserve"> if venue unavailable)</w:t>
            </w:r>
          </w:p>
          <w:p w14:paraId="42EE3E1A" w14:textId="77777777" w:rsidR="000B3543" w:rsidRDefault="00774EDB" w:rsidP="009F4A8A">
            <w:pPr>
              <w:rPr>
                <w:rFonts w:cs="Arial"/>
              </w:rPr>
            </w:pPr>
            <w:r>
              <w:rPr>
                <w:rFonts w:cs="Arial"/>
              </w:rPr>
              <w:t>13</w:t>
            </w:r>
            <w:r w:rsidRPr="00774EDB">
              <w:rPr>
                <w:rFonts w:cs="Arial"/>
                <w:vertAlign w:val="superscript"/>
              </w:rPr>
              <w:t>th</w:t>
            </w:r>
            <w:r>
              <w:rPr>
                <w:rFonts w:cs="Arial"/>
              </w:rPr>
              <w:t xml:space="preserve"> Jan 2023</w:t>
            </w:r>
          </w:p>
          <w:p w14:paraId="2CC8996F" w14:textId="77777777" w:rsidR="00774EDB" w:rsidRDefault="00774EDB" w:rsidP="009F4A8A">
            <w:pPr>
              <w:rPr>
                <w:rFonts w:cs="Arial"/>
              </w:rPr>
            </w:pPr>
            <w:r>
              <w:rPr>
                <w:rFonts w:cs="Arial"/>
              </w:rPr>
              <w:t>21</w:t>
            </w:r>
            <w:r w:rsidRPr="00774EDB">
              <w:rPr>
                <w:rFonts w:cs="Arial"/>
                <w:vertAlign w:val="superscript"/>
              </w:rPr>
              <w:t>st</w:t>
            </w:r>
            <w:r>
              <w:rPr>
                <w:rFonts w:cs="Arial"/>
              </w:rPr>
              <w:t xml:space="preserve"> April 2023</w:t>
            </w:r>
          </w:p>
          <w:p w14:paraId="6A86DA82" w14:textId="77777777" w:rsidR="00774EDB" w:rsidRDefault="00774EDB" w:rsidP="009F4A8A">
            <w:pPr>
              <w:rPr>
                <w:rFonts w:cs="Arial"/>
              </w:rPr>
            </w:pPr>
            <w:r>
              <w:rPr>
                <w:rFonts w:cs="Arial"/>
              </w:rPr>
              <w:t>14</w:t>
            </w:r>
            <w:r w:rsidRPr="00774EDB">
              <w:rPr>
                <w:rFonts w:cs="Arial"/>
                <w:vertAlign w:val="superscript"/>
              </w:rPr>
              <w:t>th</w:t>
            </w:r>
            <w:r>
              <w:rPr>
                <w:rFonts w:cs="Arial"/>
              </w:rPr>
              <w:t xml:space="preserve"> July 2023</w:t>
            </w:r>
          </w:p>
          <w:p w14:paraId="56736C9F" w14:textId="17E4F0D2" w:rsidR="00774EDB" w:rsidRDefault="00774EDB" w:rsidP="009F4A8A">
            <w:pPr>
              <w:rPr>
                <w:rFonts w:cs="Arial"/>
              </w:rPr>
            </w:pPr>
            <w:r>
              <w:rPr>
                <w:rFonts w:cs="Arial"/>
              </w:rPr>
              <w:t>JW to book meetings, hopefully at venue near St Pancreas.</w:t>
            </w:r>
          </w:p>
        </w:tc>
        <w:tc>
          <w:tcPr>
            <w:tcW w:w="1134" w:type="dxa"/>
          </w:tcPr>
          <w:p w14:paraId="7093B1F1" w14:textId="77777777" w:rsidR="009F4A8A" w:rsidRDefault="009F4A8A" w:rsidP="009F4A8A">
            <w:pPr>
              <w:rPr>
                <w:rFonts w:cs="Arial"/>
                <w:b/>
              </w:rPr>
            </w:pPr>
          </w:p>
          <w:p w14:paraId="404BE9EC" w14:textId="77777777" w:rsidR="00774EDB" w:rsidRDefault="00774EDB" w:rsidP="009F4A8A">
            <w:pPr>
              <w:rPr>
                <w:rFonts w:cs="Arial"/>
                <w:b/>
              </w:rPr>
            </w:pPr>
          </w:p>
          <w:p w14:paraId="7E8A2670" w14:textId="77777777" w:rsidR="00774EDB" w:rsidRDefault="00774EDB" w:rsidP="009F4A8A">
            <w:pPr>
              <w:rPr>
                <w:rFonts w:cs="Arial"/>
                <w:b/>
              </w:rPr>
            </w:pPr>
          </w:p>
          <w:p w14:paraId="11818E3C" w14:textId="77777777" w:rsidR="00774EDB" w:rsidRDefault="00774EDB" w:rsidP="009F4A8A">
            <w:pPr>
              <w:rPr>
                <w:rFonts w:cs="Arial"/>
                <w:b/>
              </w:rPr>
            </w:pPr>
          </w:p>
          <w:p w14:paraId="03AA1921" w14:textId="77777777" w:rsidR="00774EDB" w:rsidRDefault="00774EDB" w:rsidP="009F4A8A">
            <w:pPr>
              <w:rPr>
                <w:rFonts w:cs="Arial"/>
                <w:b/>
              </w:rPr>
            </w:pPr>
          </w:p>
          <w:p w14:paraId="2218A025" w14:textId="28B533AD" w:rsidR="00774EDB" w:rsidRPr="00774EDB" w:rsidRDefault="00774EDB" w:rsidP="009F4A8A">
            <w:pPr>
              <w:rPr>
                <w:rFonts w:cs="Arial"/>
                <w:bCs/>
              </w:rPr>
            </w:pPr>
            <w:r w:rsidRPr="00774EDB">
              <w:rPr>
                <w:rFonts w:cs="Arial"/>
                <w:bCs/>
              </w:rPr>
              <w:t>JW</w:t>
            </w:r>
          </w:p>
        </w:tc>
      </w:tr>
    </w:tbl>
    <w:p w14:paraId="37E9E292" w14:textId="557E97B4" w:rsidR="00E96B4F" w:rsidRDefault="00E96B4F" w:rsidP="003A3AB7">
      <w:pPr>
        <w:spacing w:after="160"/>
        <w:rPr>
          <w:rFonts w:cs="Calibri"/>
          <w:sz w:val="24"/>
        </w:rPr>
      </w:pPr>
    </w:p>
    <w:p w14:paraId="29EC8A7A" w14:textId="77777777" w:rsidR="007C6BDD" w:rsidRDefault="007C6BDD" w:rsidP="003A3AB7">
      <w:pPr>
        <w:spacing w:after="160"/>
        <w:rPr>
          <w:rFonts w:cs="Calibri"/>
          <w:sz w:val="24"/>
          <w:u w:val="single"/>
        </w:rPr>
      </w:pPr>
    </w:p>
    <w:p w14:paraId="11FE04A3" w14:textId="77777777" w:rsidR="007C6BDD" w:rsidRDefault="007C6BDD" w:rsidP="003A3AB7">
      <w:pPr>
        <w:spacing w:after="160"/>
        <w:rPr>
          <w:rFonts w:cs="Calibri"/>
          <w:sz w:val="24"/>
          <w:u w:val="single"/>
        </w:rPr>
      </w:pPr>
    </w:p>
    <w:p w14:paraId="2110CD3B" w14:textId="77777777" w:rsidR="007C6BDD" w:rsidRDefault="007C6BDD" w:rsidP="003A3AB7">
      <w:pPr>
        <w:spacing w:after="160"/>
        <w:rPr>
          <w:rFonts w:cs="Calibri"/>
          <w:sz w:val="24"/>
          <w:u w:val="single"/>
        </w:rPr>
      </w:pPr>
    </w:p>
    <w:p w14:paraId="794D222B" w14:textId="77777777" w:rsidR="007C6BDD" w:rsidRDefault="007C6BDD" w:rsidP="003A3AB7">
      <w:pPr>
        <w:spacing w:after="160"/>
        <w:rPr>
          <w:rFonts w:cs="Calibri"/>
          <w:sz w:val="24"/>
          <w:u w:val="single"/>
        </w:rPr>
      </w:pPr>
    </w:p>
    <w:p w14:paraId="62A36446" w14:textId="77777777" w:rsidR="007C6BDD" w:rsidRDefault="007C6BDD" w:rsidP="003A3AB7">
      <w:pPr>
        <w:spacing w:after="160"/>
        <w:rPr>
          <w:rFonts w:cs="Calibri"/>
          <w:sz w:val="24"/>
          <w:u w:val="single"/>
        </w:rPr>
      </w:pPr>
    </w:p>
    <w:p w14:paraId="1DF46A0D" w14:textId="77777777" w:rsidR="007C6BDD" w:rsidRDefault="007C6BDD" w:rsidP="003A3AB7">
      <w:pPr>
        <w:spacing w:after="160"/>
        <w:rPr>
          <w:rFonts w:cs="Calibri"/>
          <w:sz w:val="24"/>
          <w:u w:val="single"/>
        </w:rPr>
      </w:pPr>
    </w:p>
    <w:p w14:paraId="2D80ECAB" w14:textId="77777777" w:rsidR="007C6BDD" w:rsidRDefault="007C6BDD" w:rsidP="003A3AB7">
      <w:pPr>
        <w:spacing w:after="160"/>
        <w:rPr>
          <w:rFonts w:cs="Calibri"/>
          <w:sz w:val="24"/>
          <w:u w:val="single"/>
        </w:rPr>
      </w:pPr>
    </w:p>
    <w:p w14:paraId="748EC84D" w14:textId="449544E5" w:rsidR="007C6BDD" w:rsidRDefault="007C6BDD" w:rsidP="003A3AB7">
      <w:pPr>
        <w:spacing w:after="160"/>
        <w:rPr>
          <w:rFonts w:cs="Calibri"/>
          <w:sz w:val="24"/>
          <w:u w:val="single"/>
        </w:rPr>
      </w:pPr>
      <w:r w:rsidRPr="007C6BDD">
        <w:rPr>
          <w:rFonts w:cs="Calibri"/>
          <w:sz w:val="24"/>
          <w:u w:val="single"/>
        </w:rPr>
        <w:t>Appendix 1</w:t>
      </w:r>
    </w:p>
    <w:p w14:paraId="4A36087F" w14:textId="27DE5E36" w:rsidR="007C6BDD" w:rsidRDefault="007C6BDD" w:rsidP="003A3AB7">
      <w:pPr>
        <w:spacing w:after="160"/>
        <w:rPr>
          <w:rFonts w:cs="Calibri"/>
          <w:sz w:val="24"/>
          <w:u w:val="single"/>
        </w:rPr>
      </w:pPr>
      <w:r>
        <w:rPr>
          <w:rFonts w:cs="Calibri"/>
          <w:sz w:val="24"/>
          <w:u w:val="single"/>
        </w:rPr>
        <w:t xml:space="preserve">Scan Time Project Data </w:t>
      </w:r>
    </w:p>
    <w:p w14:paraId="18D10CD2" w14:textId="6B550ED5" w:rsidR="007C6BDD" w:rsidRPr="007C6BDD" w:rsidRDefault="007C6BDD" w:rsidP="003A3AB7">
      <w:pPr>
        <w:spacing w:after="160"/>
        <w:rPr>
          <w:rFonts w:cs="Calibri"/>
          <w:sz w:val="24"/>
        </w:rPr>
      </w:pPr>
      <w:r>
        <w:rPr>
          <w:rFonts w:cs="Calibri"/>
          <w:sz w:val="24"/>
        </w:rPr>
        <w:t>(average time allowed for each scan type from 20 vascular services surveyed in 2022)</w:t>
      </w:r>
    </w:p>
    <w:p w14:paraId="6F067DDB" w14:textId="3926F884" w:rsidR="007C6BDD" w:rsidRDefault="007C6BDD" w:rsidP="003A3AB7">
      <w:pPr>
        <w:spacing w:after="160"/>
        <w:rPr>
          <w:rFonts w:cs="Calibri"/>
          <w:sz w:val="24"/>
          <w:u w:val="single"/>
        </w:rPr>
      </w:pPr>
      <w:r w:rsidRPr="007C6BDD">
        <w:rPr>
          <w:rFonts w:cs="Calibri"/>
          <w:sz w:val="24"/>
          <w:u w:val="single"/>
        </w:rPr>
        <w:drawing>
          <wp:inline distT="0" distB="0" distL="0" distR="0" wp14:anchorId="6D6CE3F8" wp14:editId="52706000">
            <wp:extent cx="5925820" cy="430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5820" cy="4301490"/>
                    </a:xfrm>
                    <a:prstGeom prst="rect">
                      <a:avLst/>
                    </a:prstGeom>
                  </pic:spPr>
                </pic:pic>
              </a:graphicData>
            </a:graphic>
          </wp:inline>
        </w:drawing>
      </w:r>
    </w:p>
    <w:p w14:paraId="2718B29A" w14:textId="6CBEDFC8" w:rsidR="007C6BDD" w:rsidRDefault="007C6BDD" w:rsidP="003A3AB7">
      <w:pPr>
        <w:spacing w:after="160"/>
        <w:rPr>
          <w:rFonts w:cs="Calibri"/>
          <w:sz w:val="24"/>
          <w:u w:val="single"/>
        </w:rPr>
      </w:pPr>
      <w:r w:rsidRPr="007C6BDD">
        <w:rPr>
          <w:rFonts w:cs="Calibri"/>
          <w:sz w:val="24"/>
          <w:u w:val="single"/>
        </w:rPr>
        <w:lastRenderedPageBreak/>
        <w:drawing>
          <wp:inline distT="0" distB="0" distL="0" distR="0" wp14:anchorId="0322A751" wp14:editId="2D1DD69C">
            <wp:extent cx="5925820" cy="414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5820" cy="4140200"/>
                    </a:xfrm>
                    <a:prstGeom prst="rect">
                      <a:avLst/>
                    </a:prstGeom>
                  </pic:spPr>
                </pic:pic>
              </a:graphicData>
            </a:graphic>
          </wp:inline>
        </w:drawing>
      </w:r>
    </w:p>
    <w:p w14:paraId="719BF5F0" w14:textId="32828277" w:rsidR="007C6BDD" w:rsidRPr="007C6BDD" w:rsidRDefault="007C6BDD" w:rsidP="003A3AB7">
      <w:pPr>
        <w:spacing w:after="160"/>
        <w:rPr>
          <w:rFonts w:cs="Calibri"/>
          <w:sz w:val="24"/>
          <w:u w:val="single"/>
        </w:rPr>
      </w:pPr>
      <w:r w:rsidRPr="007C6BDD">
        <w:rPr>
          <w:rFonts w:cs="Calibri"/>
          <w:sz w:val="24"/>
          <w:u w:val="single"/>
        </w:rPr>
        <w:drawing>
          <wp:inline distT="0" distB="0" distL="0" distR="0" wp14:anchorId="53D3DA62" wp14:editId="1B36FB9D">
            <wp:extent cx="5925820" cy="2334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25820" cy="2334260"/>
                    </a:xfrm>
                    <a:prstGeom prst="rect">
                      <a:avLst/>
                    </a:prstGeom>
                  </pic:spPr>
                </pic:pic>
              </a:graphicData>
            </a:graphic>
          </wp:inline>
        </w:drawing>
      </w:r>
    </w:p>
    <w:sectPr w:rsidR="007C6BDD" w:rsidRPr="007C6BDD"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F1C"/>
    <w:multiLevelType w:val="hybridMultilevel"/>
    <w:tmpl w:val="6D827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09C3"/>
    <w:multiLevelType w:val="hybridMultilevel"/>
    <w:tmpl w:val="3A82F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C1032"/>
    <w:multiLevelType w:val="hybridMultilevel"/>
    <w:tmpl w:val="E4B0D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8821EE"/>
    <w:multiLevelType w:val="hybridMultilevel"/>
    <w:tmpl w:val="59B03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103D63"/>
    <w:multiLevelType w:val="hybridMultilevel"/>
    <w:tmpl w:val="15664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D14985"/>
    <w:multiLevelType w:val="hybridMultilevel"/>
    <w:tmpl w:val="D9E48D00"/>
    <w:lvl w:ilvl="0" w:tplc="4C26D04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50B211B2"/>
    <w:multiLevelType w:val="hybridMultilevel"/>
    <w:tmpl w:val="B3044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646C5368"/>
    <w:multiLevelType w:val="hybridMultilevel"/>
    <w:tmpl w:val="5486E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D01510"/>
    <w:multiLevelType w:val="hybridMultilevel"/>
    <w:tmpl w:val="E9F2853A"/>
    <w:lvl w:ilvl="0" w:tplc="8B7A38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3992888">
    <w:abstractNumId w:val="16"/>
  </w:num>
  <w:num w:numId="2" w16cid:durableId="33585736">
    <w:abstractNumId w:val="6"/>
  </w:num>
  <w:num w:numId="3" w16cid:durableId="1351028447">
    <w:abstractNumId w:val="8"/>
  </w:num>
  <w:num w:numId="4" w16cid:durableId="1330256458">
    <w:abstractNumId w:val="11"/>
  </w:num>
  <w:num w:numId="5" w16cid:durableId="1342927473">
    <w:abstractNumId w:val="18"/>
  </w:num>
  <w:num w:numId="6" w16cid:durableId="2044018062">
    <w:abstractNumId w:val="7"/>
  </w:num>
  <w:num w:numId="7" w16cid:durableId="9178600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2522623">
    <w:abstractNumId w:val="14"/>
  </w:num>
  <w:num w:numId="9" w16cid:durableId="732045256">
    <w:abstractNumId w:val="9"/>
  </w:num>
  <w:num w:numId="10" w16cid:durableId="386539735">
    <w:abstractNumId w:val="10"/>
  </w:num>
  <w:num w:numId="11" w16cid:durableId="356197003">
    <w:abstractNumId w:val="19"/>
  </w:num>
  <w:num w:numId="12" w16cid:durableId="1254313821">
    <w:abstractNumId w:val="17"/>
  </w:num>
  <w:num w:numId="13" w16cid:durableId="1045368514">
    <w:abstractNumId w:val="1"/>
  </w:num>
  <w:num w:numId="14" w16cid:durableId="1313413647">
    <w:abstractNumId w:val="13"/>
  </w:num>
  <w:num w:numId="15" w16cid:durableId="2134014745">
    <w:abstractNumId w:val="15"/>
  </w:num>
  <w:num w:numId="16" w16cid:durableId="45030597">
    <w:abstractNumId w:val="3"/>
  </w:num>
  <w:num w:numId="17" w16cid:durableId="1830366161">
    <w:abstractNumId w:val="2"/>
  </w:num>
  <w:num w:numId="18" w16cid:durableId="1565873991">
    <w:abstractNumId w:val="0"/>
  </w:num>
  <w:num w:numId="19" w16cid:durableId="726223482">
    <w:abstractNumId w:val="4"/>
  </w:num>
  <w:num w:numId="20" w16cid:durableId="1459227843">
    <w:abstractNumId w:val="5"/>
  </w:num>
  <w:num w:numId="21" w16cid:durableId="1925604305">
    <w:abstractNumId w:val="20"/>
  </w:num>
  <w:num w:numId="22" w16cid:durableId="68893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C8"/>
    <w:rsid w:val="0000303D"/>
    <w:rsid w:val="0001286B"/>
    <w:rsid w:val="00020D62"/>
    <w:rsid w:val="00021DA5"/>
    <w:rsid w:val="000262CF"/>
    <w:rsid w:val="00030814"/>
    <w:rsid w:val="0007589B"/>
    <w:rsid w:val="000A1C3B"/>
    <w:rsid w:val="000A391C"/>
    <w:rsid w:val="000B1881"/>
    <w:rsid w:val="000B3543"/>
    <w:rsid w:val="000C2920"/>
    <w:rsid w:val="00113A04"/>
    <w:rsid w:val="00120015"/>
    <w:rsid w:val="00135888"/>
    <w:rsid w:val="00140684"/>
    <w:rsid w:val="001423C4"/>
    <w:rsid w:val="00153541"/>
    <w:rsid w:val="00156591"/>
    <w:rsid w:val="001652C3"/>
    <w:rsid w:val="001672E6"/>
    <w:rsid w:val="00181321"/>
    <w:rsid w:val="001A0079"/>
    <w:rsid w:val="001A6875"/>
    <w:rsid w:val="001B6136"/>
    <w:rsid w:val="001C7D6C"/>
    <w:rsid w:val="001D39C6"/>
    <w:rsid w:val="001D5A28"/>
    <w:rsid w:val="001F5B03"/>
    <w:rsid w:val="0021731D"/>
    <w:rsid w:val="002266E8"/>
    <w:rsid w:val="00237A90"/>
    <w:rsid w:val="00241E9F"/>
    <w:rsid w:val="002454C2"/>
    <w:rsid w:val="0027725E"/>
    <w:rsid w:val="00282D01"/>
    <w:rsid w:val="00287EEF"/>
    <w:rsid w:val="0029031B"/>
    <w:rsid w:val="002921EE"/>
    <w:rsid w:val="002A24D2"/>
    <w:rsid w:val="002A448C"/>
    <w:rsid w:val="002E65DD"/>
    <w:rsid w:val="003030F2"/>
    <w:rsid w:val="003047D9"/>
    <w:rsid w:val="00332954"/>
    <w:rsid w:val="00347C70"/>
    <w:rsid w:val="00356B4E"/>
    <w:rsid w:val="00386778"/>
    <w:rsid w:val="003A034E"/>
    <w:rsid w:val="003A1805"/>
    <w:rsid w:val="003A3AB7"/>
    <w:rsid w:val="003B0B8B"/>
    <w:rsid w:val="003C1476"/>
    <w:rsid w:val="003C34DA"/>
    <w:rsid w:val="003C777E"/>
    <w:rsid w:val="003E299C"/>
    <w:rsid w:val="003E426D"/>
    <w:rsid w:val="003F501E"/>
    <w:rsid w:val="003F76E8"/>
    <w:rsid w:val="00420700"/>
    <w:rsid w:val="00420DC6"/>
    <w:rsid w:val="0046532F"/>
    <w:rsid w:val="00487C6C"/>
    <w:rsid w:val="004C0473"/>
    <w:rsid w:val="004C4B5B"/>
    <w:rsid w:val="004D3D96"/>
    <w:rsid w:val="004E1675"/>
    <w:rsid w:val="004F6663"/>
    <w:rsid w:val="00500570"/>
    <w:rsid w:val="00513AC8"/>
    <w:rsid w:val="0051405C"/>
    <w:rsid w:val="00516A4A"/>
    <w:rsid w:val="00543A4F"/>
    <w:rsid w:val="00545ADC"/>
    <w:rsid w:val="00553ED2"/>
    <w:rsid w:val="00556603"/>
    <w:rsid w:val="00571FA8"/>
    <w:rsid w:val="00575DD8"/>
    <w:rsid w:val="00577B36"/>
    <w:rsid w:val="005B78EC"/>
    <w:rsid w:val="005C666E"/>
    <w:rsid w:val="005D072D"/>
    <w:rsid w:val="006145C7"/>
    <w:rsid w:val="00614E2B"/>
    <w:rsid w:val="00621821"/>
    <w:rsid w:val="00635674"/>
    <w:rsid w:val="00637CF5"/>
    <w:rsid w:val="0064111B"/>
    <w:rsid w:val="00654577"/>
    <w:rsid w:val="00665238"/>
    <w:rsid w:val="00672FA3"/>
    <w:rsid w:val="00674794"/>
    <w:rsid w:val="00692625"/>
    <w:rsid w:val="006A7529"/>
    <w:rsid w:val="006B670C"/>
    <w:rsid w:val="006C0127"/>
    <w:rsid w:val="006D4680"/>
    <w:rsid w:val="006E1175"/>
    <w:rsid w:val="006E6D3D"/>
    <w:rsid w:val="006F5AA8"/>
    <w:rsid w:val="00700313"/>
    <w:rsid w:val="007106B2"/>
    <w:rsid w:val="00710704"/>
    <w:rsid w:val="00742040"/>
    <w:rsid w:val="0075381D"/>
    <w:rsid w:val="00757DC5"/>
    <w:rsid w:val="00763E59"/>
    <w:rsid w:val="007664FB"/>
    <w:rsid w:val="0076754F"/>
    <w:rsid w:val="00774EDB"/>
    <w:rsid w:val="007C67BE"/>
    <w:rsid w:val="007C6BDD"/>
    <w:rsid w:val="007D0301"/>
    <w:rsid w:val="007E5FFA"/>
    <w:rsid w:val="007E6055"/>
    <w:rsid w:val="007F067C"/>
    <w:rsid w:val="00804184"/>
    <w:rsid w:val="00805535"/>
    <w:rsid w:val="0080790C"/>
    <w:rsid w:val="00823D0E"/>
    <w:rsid w:val="00834679"/>
    <w:rsid w:val="00851BF4"/>
    <w:rsid w:val="00853C0C"/>
    <w:rsid w:val="008605EA"/>
    <w:rsid w:val="008916D3"/>
    <w:rsid w:val="008978DE"/>
    <w:rsid w:val="008A1C55"/>
    <w:rsid w:val="008A6490"/>
    <w:rsid w:val="008B0BC2"/>
    <w:rsid w:val="008B608E"/>
    <w:rsid w:val="008C127E"/>
    <w:rsid w:val="008F6B46"/>
    <w:rsid w:val="00904DE2"/>
    <w:rsid w:val="00906252"/>
    <w:rsid w:val="00912D51"/>
    <w:rsid w:val="00913AFC"/>
    <w:rsid w:val="00915803"/>
    <w:rsid w:val="00923D27"/>
    <w:rsid w:val="0096098D"/>
    <w:rsid w:val="00962939"/>
    <w:rsid w:val="00972F97"/>
    <w:rsid w:val="0098410F"/>
    <w:rsid w:val="0098641A"/>
    <w:rsid w:val="009873C7"/>
    <w:rsid w:val="009A54F5"/>
    <w:rsid w:val="009A7655"/>
    <w:rsid w:val="009C3348"/>
    <w:rsid w:val="009C38AA"/>
    <w:rsid w:val="009D10B9"/>
    <w:rsid w:val="009F3077"/>
    <w:rsid w:val="009F3F7A"/>
    <w:rsid w:val="009F410D"/>
    <w:rsid w:val="009F4A8A"/>
    <w:rsid w:val="00A05910"/>
    <w:rsid w:val="00A073DB"/>
    <w:rsid w:val="00A075C3"/>
    <w:rsid w:val="00A365B9"/>
    <w:rsid w:val="00A512E6"/>
    <w:rsid w:val="00A746E1"/>
    <w:rsid w:val="00A84A6C"/>
    <w:rsid w:val="00AA5B11"/>
    <w:rsid w:val="00AA7420"/>
    <w:rsid w:val="00AB0B6F"/>
    <w:rsid w:val="00AD5F92"/>
    <w:rsid w:val="00AE2399"/>
    <w:rsid w:val="00AE3638"/>
    <w:rsid w:val="00AE74DD"/>
    <w:rsid w:val="00B05A05"/>
    <w:rsid w:val="00B30762"/>
    <w:rsid w:val="00B41BCE"/>
    <w:rsid w:val="00B45BD7"/>
    <w:rsid w:val="00B50406"/>
    <w:rsid w:val="00B5649A"/>
    <w:rsid w:val="00B64B99"/>
    <w:rsid w:val="00B7445D"/>
    <w:rsid w:val="00B92444"/>
    <w:rsid w:val="00BA24D1"/>
    <w:rsid w:val="00BC2314"/>
    <w:rsid w:val="00BC3FFB"/>
    <w:rsid w:val="00C04328"/>
    <w:rsid w:val="00C13C78"/>
    <w:rsid w:val="00C162F5"/>
    <w:rsid w:val="00C32273"/>
    <w:rsid w:val="00C3798B"/>
    <w:rsid w:val="00C74069"/>
    <w:rsid w:val="00C75485"/>
    <w:rsid w:val="00C75EDA"/>
    <w:rsid w:val="00C84D12"/>
    <w:rsid w:val="00C85402"/>
    <w:rsid w:val="00C95826"/>
    <w:rsid w:val="00CA3CEA"/>
    <w:rsid w:val="00CC61DD"/>
    <w:rsid w:val="00CD4FC1"/>
    <w:rsid w:val="00CE710D"/>
    <w:rsid w:val="00CF1199"/>
    <w:rsid w:val="00D0789F"/>
    <w:rsid w:val="00D14735"/>
    <w:rsid w:val="00D14DAB"/>
    <w:rsid w:val="00D20198"/>
    <w:rsid w:val="00D25E37"/>
    <w:rsid w:val="00D26D74"/>
    <w:rsid w:val="00D312D6"/>
    <w:rsid w:val="00D36071"/>
    <w:rsid w:val="00D43067"/>
    <w:rsid w:val="00D43F38"/>
    <w:rsid w:val="00D46FB8"/>
    <w:rsid w:val="00D57D97"/>
    <w:rsid w:val="00D7602C"/>
    <w:rsid w:val="00D80FDB"/>
    <w:rsid w:val="00D842DD"/>
    <w:rsid w:val="00D95049"/>
    <w:rsid w:val="00DA1316"/>
    <w:rsid w:val="00DB5CD1"/>
    <w:rsid w:val="00DB772D"/>
    <w:rsid w:val="00DC1867"/>
    <w:rsid w:val="00DC40E9"/>
    <w:rsid w:val="00DF64C8"/>
    <w:rsid w:val="00E05E36"/>
    <w:rsid w:val="00E067EF"/>
    <w:rsid w:val="00E41797"/>
    <w:rsid w:val="00E428CE"/>
    <w:rsid w:val="00E46594"/>
    <w:rsid w:val="00E47018"/>
    <w:rsid w:val="00E52D45"/>
    <w:rsid w:val="00E614CA"/>
    <w:rsid w:val="00E65CDA"/>
    <w:rsid w:val="00E96B4F"/>
    <w:rsid w:val="00EA4BCA"/>
    <w:rsid w:val="00EA6940"/>
    <w:rsid w:val="00EC0468"/>
    <w:rsid w:val="00EC3664"/>
    <w:rsid w:val="00EC3B07"/>
    <w:rsid w:val="00ED617B"/>
    <w:rsid w:val="00F06F22"/>
    <w:rsid w:val="00F26B0D"/>
    <w:rsid w:val="00F36408"/>
    <w:rsid w:val="00F457C7"/>
    <w:rsid w:val="00F653CF"/>
    <w:rsid w:val="00F8745D"/>
    <w:rsid w:val="00F9529C"/>
    <w:rsid w:val="00F957A7"/>
    <w:rsid w:val="00FA3731"/>
    <w:rsid w:val="00FF3B90"/>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120A"/>
  <w15:docId w15:val="{8583A6BF-9C1E-46C7-A025-6161624A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character" w:styleId="Hyperlink">
    <w:name w:val="Hyperlink"/>
    <w:basedOn w:val="DefaultParagraphFont"/>
    <w:uiPriority w:val="99"/>
    <w:unhideWhenUsed/>
    <w:rsid w:val="00420DC6"/>
    <w:rPr>
      <w:color w:val="0000FF" w:themeColor="hyperlink"/>
      <w:u w:val="single"/>
    </w:rPr>
  </w:style>
  <w:style w:type="character" w:styleId="UnresolvedMention">
    <w:name w:val="Unresolved Mention"/>
    <w:basedOn w:val="DefaultParagraphFont"/>
    <w:uiPriority w:val="99"/>
    <w:semiHidden/>
    <w:unhideWhenUsed/>
    <w:rsid w:val="00420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urnals.sagepub.com/doi/pdf/10.1177/1358863X209376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chari\OneDrive\Documents\UKAS\General%20Documents\2020_scor_bmus_guidelines_1.pd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us.org/education-and-cpd/cpd-resources/top-tips/ultrasound-quality-assurance/"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nshcs.hee.nhs.uk/healthcare-science/careers-in-healthcare-science/nhs-national-profiles-for-healthcare-science/" TargetMode="External"/><Relationship Id="rId4" Type="http://schemas.openxmlformats.org/officeDocument/2006/relationships/numbering" Target="numbering.xml"/><Relationship Id="rId9" Type="http://schemas.openxmlformats.org/officeDocument/2006/relationships/hyperlink" Target="https://vascularsociety.org.uk/professionals/news/172/povs_2021"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36921802FA374C96742C2C8C922E6E" ma:contentTypeVersion="12" ma:contentTypeDescription="Create a new document." ma:contentTypeScope="" ma:versionID="6fb84548a8371ebac0b5eb9d5906c439">
  <xsd:schema xmlns:xsd="http://www.w3.org/2001/XMLSchema" xmlns:xs="http://www.w3.org/2001/XMLSchema" xmlns:p="http://schemas.microsoft.com/office/2006/metadata/properties" xmlns:ns2="e6c43f80-da2e-4848-8739-758208776ae2" xmlns:ns3="13025716-cf4b-4b1c-ae06-0c4b2a24df25" targetNamespace="http://schemas.microsoft.com/office/2006/metadata/properties" ma:root="true" ma:fieldsID="fd748d0459d2e754316384b988553fea" ns2:_="" ns3:_="">
    <xsd:import namespace="e6c43f80-da2e-4848-8739-758208776ae2"/>
    <xsd:import namespace="13025716-cf4b-4b1c-ae06-0c4b2a24d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43f80-da2e-4848-8739-758208776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25716-cf4b-4b1c-ae06-0c4b2a24d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E7682-55E3-4321-9EDC-3651DF6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3ECD6-7F66-4562-BDE8-B75AC2A54DE6}">
  <ds:schemaRefs>
    <ds:schemaRef ds:uri="http://schemas.microsoft.com/sharepoint/v3/contenttype/forms"/>
  </ds:schemaRefs>
</ds:datastoreItem>
</file>

<file path=customXml/itemProps3.xml><?xml version="1.0" encoding="utf-8"?>
<ds:datastoreItem xmlns:ds="http://schemas.openxmlformats.org/officeDocument/2006/customXml" ds:itemID="{CD78B2D4-9187-4A01-BD30-82625D4D0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43f80-da2e-4848-8739-758208776ae2"/>
    <ds:schemaRef ds:uri="13025716-cf4b-4b1c-ae06-0c4b2a24d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1245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Alison Charig</cp:lastModifiedBy>
  <cp:revision>14</cp:revision>
  <dcterms:created xsi:type="dcterms:W3CDTF">2022-07-21T15:05:00Z</dcterms:created>
  <dcterms:modified xsi:type="dcterms:W3CDTF">2022-07-21T17:18:00Z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0x010100DA36921802FA374C96742C2C8C922E6E</vt:lpwstr>
  </property>
</Properties>
</file>