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B3" w:rsidRPr="00280AA4" w:rsidRDefault="005153B4" w:rsidP="00280A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Notes </w:t>
      </w:r>
      <w:r w:rsidR="007504B3" w:rsidRPr="005153B4">
        <w:rPr>
          <w:b/>
          <w:sz w:val="28"/>
          <w:szCs w:val="28"/>
        </w:rPr>
        <w:t>Southwest Vascular Surgeons</w:t>
      </w:r>
      <w:r w:rsidRPr="005153B4">
        <w:rPr>
          <w:b/>
          <w:sz w:val="28"/>
          <w:szCs w:val="28"/>
        </w:rPr>
        <w:t xml:space="preserve"> Cheltenham</w:t>
      </w:r>
      <w:r w:rsidRPr="005153B4">
        <w:rPr>
          <w:b/>
          <w:sz w:val="28"/>
          <w:szCs w:val="28"/>
        </w:rPr>
        <w:tab/>
      </w:r>
      <w:r w:rsidRPr="005153B4">
        <w:rPr>
          <w:b/>
          <w:sz w:val="28"/>
          <w:szCs w:val="28"/>
        </w:rPr>
        <w:tab/>
      </w:r>
      <w:r w:rsidR="007504B3" w:rsidRPr="005153B4">
        <w:rPr>
          <w:b/>
          <w:sz w:val="28"/>
          <w:szCs w:val="28"/>
        </w:rPr>
        <w:t>10</w:t>
      </w:r>
      <w:r w:rsidR="007504B3" w:rsidRPr="005153B4">
        <w:rPr>
          <w:b/>
          <w:sz w:val="28"/>
          <w:szCs w:val="28"/>
          <w:vertAlign w:val="superscript"/>
        </w:rPr>
        <w:t>th</w:t>
      </w:r>
      <w:r w:rsidR="007504B3" w:rsidRPr="005153B4">
        <w:rPr>
          <w:b/>
          <w:sz w:val="28"/>
          <w:szCs w:val="28"/>
        </w:rPr>
        <w:t xml:space="preserve"> March 2017</w:t>
      </w:r>
    </w:p>
    <w:p w:rsidR="005153B4" w:rsidRPr="00280AA4" w:rsidRDefault="005153B4" w:rsidP="00FB2F8F">
      <w:pPr>
        <w:rPr>
          <w:rFonts w:cstheme="minorHAnsi"/>
          <w:sz w:val="24"/>
          <w:szCs w:val="24"/>
        </w:rPr>
      </w:pPr>
      <w:r w:rsidRPr="00280AA4">
        <w:rPr>
          <w:rFonts w:cstheme="minorHAnsi"/>
          <w:sz w:val="24"/>
          <w:szCs w:val="24"/>
        </w:rPr>
        <w:t xml:space="preserve">A group from NBT hospital attended the SWVS annual meeting this year and it is always a great day of interesting presentations from the south west region. I found it a very interesting day and everyone had very positive feedback. </w:t>
      </w:r>
    </w:p>
    <w:p w:rsidR="00FB2F8F" w:rsidRPr="00280AA4" w:rsidRDefault="005153B4" w:rsidP="00FB2F8F">
      <w:pPr>
        <w:rPr>
          <w:rFonts w:cstheme="minorHAnsi"/>
          <w:sz w:val="24"/>
          <w:szCs w:val="24"/>
        </w:rPr>
      </w:pPr>
      <w:r w:rsidRPr="00280AA4">
        <w:rPr>
          <w:rFonts w:cstheme="minorHAnsi"/>
          <w:sz w:val="24"/>
          <w:szCs w:val="24"/>
        </w:rPr>
        <w:t>A</w:t>
      </w:r>
      <w:r w:rsidR="00B07026" w:rsidRPr="00280AA4">
        <w:rPr>
          <w:rFonts w:cstheme="minorHAnsi"/>
          <w:sz w:val="24"/>
          <w:szCs w:val="24"/>
        </w:rPr>
        <w:t xml:space="preserve"> consultant at Cheltenham general hospital</w:t>
      </w:r>
      <w:r w:rsidRPr="00280AA4">
        <w:rPr>
          <w:rFonts w:cstheme="minorHAnsi"/>
          <w:sz w:val="24"/>
          <w:szCs w:val="24"/>
        </w:rPr>
        <w:t xml:space="preserve">, Mr </w:t>
      </w:r>
      <w:proofErr w:type="spellStart"/>
      <w:r w:rsidRPr="00280AA4">
        <w:rPr>
          <w:rFonts w:cstheme="minorHAnsi"/>
          <w:sz w:val="24"/>
          <w:szCs w:val="24"/>
        </w:rPr>
        <w:t>Bulbulia</w:t>
      </w:r>
      <w:proofErr w:type="spellEnd"/>
      <w:r w:rsidRPr="00280AA4">
        <w:rPr>
          <w:rFonts w:cstheme="minorHAnsi"/>
          <w:sz w:val="24"/>
          <w:szCs w:val="24"/>
        </w:rPr>
        <w:t>,</w:t>
      </w:r>
      <w:r w:rsidR="00B07026" w:rsidRPr="00280AA4">
        <w:rPr>
          <w:rFonts w:cstheme="minorHAnsi"/>
          <w:sz w:val="24"/>
          <w:szCs w:val="24"/>
        </w:rPr>
        <w:t xml:space="preserve"> gave an update on the asymptomatic carotid disease </w:t>
      </w:r>
      <w:r w:rsidRPr="00280AA4">
        <w:rPr>
          <w:rFonts w:cstheme="minorHAnsi"/>
          <w:sz w:val="24"/>
          <w:szCs w:val="24"/>
        </w:rPr>
        <w:t xml:space="preserve">trials and indications for surgery, ACAS </w:t>
      </w:r>
      <w:r w:rsidR="003F67CA" w:rsidRPr="00280AA4">
        <w:rPr>
          <w:rFonts w:cstheme="minorHAnsi"/>
          <w:sz w:val="24"/>
          <w:szCs w:val="24"/>
        </w:rPr>
        <w:t>(asymptomatic carotid atherosclerosis study</w:t>
      </w:r>
      <w:r w:rsidRPr="00280AA4">
        <w:rPr>
          <w:rFonts w:cstheme="minorHAnsi"/>
          <w:sz w:val="24"/>
          <w:szCs w:val="24"/>
        </w:rPr>
        <w:t>) and</w:t>
      </w:r>
      <w:r w:rsidR="00FB2F8F" w:rsidRPr="00280AA4">
        <w:rPr>
          <w:rFonts w:cstheme="minorHAnsi"/>
          <w:sz w:val="24"/>
          <w:szCs w:val="24"/>
        </w:rPr>
        <w:t xml:space="preserve"> ACST 1 (asym</w:t>
      </w:r>
      <w:r w:rsidRPr="00280AA4">
        <w:rPr>
          <w:rFonts w:cstheme="minorHAnsi"/>
          <w:sz w:val="24"/>
          <w:szCs w:val="24"/>
        </w:rPr>
        <w:t xml:space="preserve">ptomatic carotid surgery trial). Largest trial </w:t>
      </w:r>
      <w:r w:rsidR="00FB2F8F" w:rsidRPr="00280AA4">
        <w:rPr>
          <w:rFonts w:cstheme="minorHAnsi"/>
          <w:sz w:val="24"/>
          <w:szCs w:val="24"/>
        </w:rPr>
        <w:t>to date was the Asymp</w:t>
      </w:r>
      <w:r w:rsidR="00FB2F8F" w:rsidRPr="00280AA4">
        <w:rPr>
          <w:rFonts w:cstheme="minorHAnsi"/>
          <w:sz w:val="24"/>
          <w:szCs w:val="24"/>
        </w:rPr>
        <w:softHyphen/>
        <w:t>tomatic Carotid Surgery Trial (ACST-1), which includ</w:t>
      </w:r>
      <w:r w:rsidR="00FB2F8F" w:rsidRPr="00280AA4">
        <w:rPr>
          <w:rFonts w:cstheme="minorHAnsi"/>
          <w:sz w:val="24"/>
          <w:szCs w:val="24"/>
        </w:rPr>
        <w:softHyphen/>
        <w:t>ed 3120 patients (1993-20</w:t>
      </w:r>
      <w:r w:rsidRPr="00280AA4">
        <w:rPr>
          <w:rFonts w:cstheme="minorHAnsi"/>
          <w:sz w:val="24"/>
          <w:szCs w:val="24"/>
        </w:rPr>
        <w:t>03) and with follow-up to 2008;</w:t>
      </w:r>
      <w:r w:rsidR="00FB2F8F" w:rsidRPr="00280AA4">
        <w:rPr>
          <w:rFonts w:cstheme="minorHAnsi"/>
          <w:sz w:val="24"/>
          <w:szCs w:val="24"/>
        </w:rPr>
        <w:t xml:space="preserve"> 30-day periop</w:t>
      </w:r>
      <w:r w:rsidR="00FB2F8F" w:rsidRPr="00280AA4">
        <w:rPr>
          <w:rFonts w:cstheme="minorHAnsi"/>
          <w:sz w:val="24"/>
          <w:szCs w:val="24"/>
        </w:rPr>
        <w:softHyphen/>
        <w:t xml:space="preserve">erative risk of stroke or death was 3.0%. The net 5-year risk (including the perioperative risk) for all strokes in the surgical group was 6.4% </w:t>
      </w:r>
      <w:r w:rsidR="00FB2F8F" w:rsidRPr="00280AA4">
        <w:rPr>
          <w:rFonts w:cstheme="minorHAnsi"/>
          <w:i/>
          <w:iCs/>
          <w:sz w:val="24"/>
          <w:szCs w:val="24"/>
        </w:rPr>
        <w:t xml:space="preserve">vs. </w:t>
      </w:r>
      <w:r w:rsidR="00FB2F8F" w:rsidRPr="00280AA4">
        <w:rPr>
          <w:rFonts w:cstheme="minorHAnsi"/>
          <w:sz w:val="24"/>
          <w:szCs w:val="24"/>
        </w:rPr>
        <w:t>11.8% for the medi</w:t>
      </w:r>
      <w:r w:rsidR="00FB2F8F" w:rsidRPr="00280AA4">
        <w:rPr>
          <w:rFonts w:cstheme="minorHAnsi"/>
          <w:sz w:val="24"/>
          <w:szCs w:val="24"/>
        </w:rPr>
        <w:softHyphen/>
        <w:t>cal group</w:t>
      </w:r>
      <w:r w:rsidR="00FB2F8F" w:rsidRPr="00280AA4">
        <w:rPr>
          <w:rFonts w:cstheme="minorHAnsi"/>
          <w:b/>
          <w:sz w:val="24"/>
          <w:szCs w:val="24"/>
        </w:rPr>
        <w:t>.</w:t>
      </w:r>
      <w:r w:rsidR="00FB2F8F" w:rsidRPr="00280AA4">
        <w:rPr>
          <w:rFonts w:cstheme="minorHAnsi"/>
          <w:sz w:val="24"/>
          <w:szCs w:val="24"/>
        </w:rPr>
        <w:t xml:space="preserve"> Fatal or disabling strokes were also halved (3.5% </w:t>
      </w:r>
      <w:r w:rsidR="00FB2F8F" w:rsidRPr="00280AA4">
        <w:rPr>
          <w:rFonts w:cstheme="minorHAnsi"/>
          <w:i/>
          <w:iCs/>
          <w:sz w:val="24"/>
          <w:szCs w:val="24"/>
        </w:rPr>
        <w:t xml:space="preserve">vs. </w:t>
      </w:r>
      <w:r w:rsidR="00FB2F8F" w:rsidRPr="00280AA4">
        <w:rPr>
          <w:rFonts w:cstheme="minorHAnsi"/>
          <w:sz w:val="24"/>
          <w:szCs w:val="24"/>
        </w:rPr>
        <w:t xml:space="preserve">6.1%). At 10 years follow-up the reduced risk of any stroke, which remained constant after 5 years, was 13.4% </w:t>
      </w:r>
      <w:r w:rsidR="00FB2F8F" w:rsidRPr="00280AA4">
        <w:rPr>
          <w:rFonts w:cstheme="minorHAnsi"/>
          <w:i/>
          <w:iCs/>
          <w:sz w:val="24"/>
          <w:szCs w:val="24"/>
        </w:rPr>
        <w:t xml:space="preserve">vs. </w:t>
      </w:r>
      <w:r w:rsidR="00FB2F8F" w:rsidRPr="00280AA4">
        <w:rPr>
          <w:rFonts w:cstheme="minorHAnsi"/>
          <w:sz w:val="24"/>
          <w:szCs w:val="24"/>
        </w:rPr>
        <w:t xml:space="preserve">17.9%. The results of these trials confirmed that CEA produced a significant reduction in 5 to 10 year stroke risk. </w:t>
      </w:r>
    </w:p>
    <w:p w:rsidR="00280AA4" w:rsidRDefault="000B00C0" w:rsidP="00280AA4">
      <w:pPr>
        <w:pStyle w:val="Pa3"/>
        <w:jc w:val="both"/>
        <w:rPr>
          <w:rFonts w:asciiTheme="minorHAnsi" w:hAnsiTheme="minorHAnsi" w:cstheme="minorHAnsi"/>
          <w:color w:val="000000"/>
        </w:rPr>
      </w:pPr>
      <w:r w:rsidRPr="00280AA4">
        <w:rPr>
          <w:rFonts w:asciiTheme="minorHAnsi" w:hAnsiTheme="minorHAnsi" w:cstheme="minorHAnsi"/>
          <w:color w:val="000000"/>
        </w:rPr>
        <w:t>It was described how lack of best practice evidence and</w:t>
      </w:r>
      <w:r w:rsidR="00280AA4" w:rsidRPr="00280AA4">
        <w:rPr>
          <w:rFonts w:asciiTheme="minorHAnsi" w:hAnsiTheme="minorHAnsi" w:cstheme="minorHAnsi"/>
          <w:color w:val="000000"/>
        </w:rPr>
        <w:t xml:space="preserve"> varying</w:t>
      </w:r>
      <w:r w:rsidR="002C5B34" w:rsidRPr="00280AA4">
        <w:rPr>
          <w:rFonts w:asciiTheme="minorHAnsi" w:hAnsiTheme="minorHAnsi" w:cstheme="minorHAnsi"/>
          <w:color w:val="000000"/>
        </w:rPr>
        <w:t xml:space="preserve"> guidelines </w:t>
      </w:r>
      <w:r w:rsidR="00280AA4" w:rsidRPr="00280AA4">
        <w:rPr>
          <w:rFonts w:asciiTheme="minorHAnsi" w:hAnsiTheme="minorHAnsi" w:cstheme="minorHAnsi"/>
          <w:color w:val="000000"/>
        </w:rPr>
        <w:t xml:space="preserve">mean practice varies greatly around the world and in the US </w:t>
      </w:r>
      <w:r w:rsidR="002C5B34" w:rsidRPr="00280AA4">
        <w:rPr>
          <w:rFonts w:asciiTheme="minorHAnsi" w:hAnsiTheme="minorHAnsi" w:cstheme="minorHAnsi"/>
          <w:color w:val="000000"/>
        </w:rPr>
        <w:t>up to 90% of carotid revascularizations in the United States are in asymp</w:t>
      </w:r>
      <w:r w:rsidR="002C5B34" w:rsidRPr="00280AA4">
        <w:rPr>
          <w:rFonts w:asciiTheme="minorHAnsi" w:hAnsiTheme="minorHAnsi" w:cstheme="minorHAnsi"/>
          <w:color w:val="000000"/>
        </w:rPr>
        <w:softHyphen/>
        <w:t xml:space="preserve">tomatic patients, </w:t>
      </w:r>
      <w:r w:rsidR="00280AA4" w:rsidRPr="00280AA4">
        <w:rPr>
          <w:rFonts w:asciiTheme="minorHAnsi" w:hAnsiTheme="minorHAnsi" w:cstheme="minorHAnsi"/>
          <w:color w:val="000000"/>
        </w:rPr>
        <w:t>compared to</w:t>
      </w:r>
      <w:r w:rsidR="002C5B34" w:rsidRPr="00280AA4">
        <w:rPr>
          <w:rFonts w:asciiTheme="minorHAnsi" w:hAnsiTheme="minorHAnsi" w:cstheme="minorHAnsi"/>
          <w:color w:val="000000"/>
        </w:rPr>
        <w:t xml:space="preserve"> 15% in the United Kingdom and 0% in Denmark. </w:t>
      </w:r>
      <w:r w:rsidR="00280AA4" w:rsidRPr="00280AA4">
        <w:rPr>
          <w:rFonts w:asciiTheme="minorHAnsi" w:hAnsiTheme="minorHAnsi" w:cstheme="minorHAnsi"/>
          <w:color w:val="000000"/>
        </w:rPr>
        <w:t xml:space="preserve">Which emphasised the need for large randomized trials- currently recruiting </w:t>
      </w:r>
      <w:r w:rsidR="003F67CA" w:rsidRPr="00280AA4">
        <w:rPr>
          <w:rFonts w:asciiTheme="minorHAnsi" w:hAnsiTheme="minorHAnsi" w:cstheme="minorHAnsi"/>
          <w:color w:val="000000"/>
        </w:rPr>
        <w:t>the European Carotid Sur</w:t>
      </w:r>
      <w:r w:rsidR="003F67CA" w:rsidRPr="00280AA4">
        <w:rPr>
          <w:rFonts w:asciiTheme="minorHAnsi" w:hAnsiTheme="minorHAnsi" w:cstheme="minorHAnsi"/>
          <w:color w:val="000000"/>
        </w:rPr>
        <w:softHyphen/>
        <w:t>gery Trial 2 (ECST-2) and the Asymptomatic Ca</w:t>
      </w:r>
      <w:r w:rsidR="00280AA4" w:rsidRPr="00280AA4">
        <w:rPr>
          <w:rFonts w:asciiTheme="minorHAnsi" w:hAnsiTheme="minorHAnsi" w:cstheme="minorHAnsi"/>
          <w:color w:val="000000"/>
        </w:rPr>
        <w:t>rotid Surgery Trial 2 (ACST-2) -t</w:t>
      </w:r>
      <w:r w:rsidR="00D61493" w:rsidRPr="00280AA4">
        <w:rPr>
          <w:rFonts w:asciiTheme="minorHAnsi" w:hAnsiTheme="minorHAnsi" w:cstheme="minorHAnsi"/>
          <w:color w:val="000000"/>
        </w:rPr>
        <w:t xml:space="preserve">hese large trials should hopefully help with future decision making in treating asymptomatic carotid disease. </w:t>
      </w:r>
    </w:p>
    <w:p w:rsidR="00280AA4" w:rsidRPr="00280AA4" w:rsidRDefault="00280AA4" w:rsidP="00280AA4">
      <w:bookmarkStart w:id="0" w:name="_GoBack"/>
    </w:p>
    <w:bookmarkEnd w:id="0"/>
    <w:p w:rsidR="00D61493" w:rsidRPr="00280AA4" w:rsidRDefault="00EB30AF" w:rsidP="003F67CA">
      <w:pPr>
        <w:rPr>
          <w:rFonts w:cstheme="minorHAnsi"/>
          <w:color w:val="000000"/>
          <w:sz w:val="24"/>
          <w:szCs w:val="24"/>
        </w:rPr>
      </w:pPr>
      <w:r w:rsidRPr="00280AA4">
        <w:rPr>
          <w:rFonts w:cstheme="minorHAnsi"/>
          <w:color w:val="000000"/>
          <w:sz w:val="24"/>
          <w:szCs w:val="24"/>
        </w:rPr>
        <w:t xml:space="preserve">Dan </w:t>
      </w:r>
      <w:proofErr w:type="gramStart"/>
      <w:r w:rsidR="00C33609" w:rsidRPr="00280AA4">
        <w:rPr>
          <w:rFonts w:cstheme="minorHAnsi"/>
          <w:color w:val="000000"/>
          <w:sz w:val="24"/>
          <w:szCs w:val="24"/>
        </w:rPr>
        <w:t>Rodriguez</w:t>
      </w:r>
      <w:r w:rsidRPr="00280AA4">
        <w:rPr>
          <w:rFonts w:cstheme="minorHAnsi"/>
          <w:color w:val="000000"/>
          <w:sz w:val="24"/>
          <w:szCs w:val="24"/>
        </w:rPr>
        <w:t xml:space="preserve"> </w:t>
      </w:r>
      <w:r w:rsidR="000B00C0" w:rsidRPr="00280AA4">
        <w:rPr>
          <w:rFonts w:cstheme="minorHAnsi"/>
          <w:color w:val="000000"/>
          <w:sz w:val="24"/>
          <w:szCs w:val="24"/>
        </w:rPr>
        <w:t xml:space="preserve"> presented</w:t>
      </w:r>
      <w:proofErr w:type="gramEnd"/>
      <w:r w:rsidR="000B00C0" w:rsidRPr="00280AA4">
        <w:rPr>
          <w:rFonts w:cstheme="minorHAnsi"/>
          <w:color w:val="000000"/>
          <w:sz w:val="24"/>
          <w:szCs w:val="24"/>
        </w:rPr>
        <w:t xml:space="preserve"> on the high demand the carotid endarterectomy places on high dependency at the Trust he works at and that </w:t>
      </w:r>
      <w:r w:rsidRPr="00280AA4">
        <w:rPr>
          <w:rFonts w:cstheme="minorHAnsi"/>
          <w:color w:val="000000"/>
          <w:sz w:val="24"/>
          <w:szCs w:val="24"/>
        </w:rPr>
        <w:t>hopeful</w:t>
      </w:r>
      <w:r w:rsidR="000B00C0" w:rsidRPr="00280AA4">
        <w:rPr>
          <w:rFonts w:cstheme="minorHAnsi"/>
          <w:color w:val="000000"/>
          <w:sz w:val="24"/>
          <w:szCs w:val="24"/>
        </w:rPr>
        <w:t xml:space="preserve">ly </w:t>
      </w:r>
      <w:r w:rsidRPr="00280AA4">
        <w:rPr>
          <w:rFonts w:cstheme="minorHAnsi"/>
          <w:color w:val="000000"/>
          <w:sz w:val="24"/>
          <w:szCs w:val="24"/>
        </w:rPr>
        <w:t>practice</w:t>
      </w:r>
      <w:r w:rsidR="000B00C0" w:rsidRPr="00280AA4">
        <w:rPr>
          <w:rFonts w:cstheme="minorHAnsi"/>
          <w:color w:val="000000"/>
          <w:sz w:val="24"/>
          <w:szCs w:val="24"/>
        </w:rPr>
        <w:t xml:space="preserve"> may change</w:t>
      </w:r>
      <w:r w:rsidRPr="00280AA4">
        <w:rPr>
          <w:rFonts w:cstheme="minorHAnsi"/>
          <w:color w:val="000000"/>
          <w:sz w:val="24"/>
          <w:szCs w:val="24"/>
        </w:rPr>
        <w:t xml:space="preserve"> to see only highly selected pos</w:t>
      </w:r>
      <w:r w:rsidR="000B00C0" w:rsidRPr="00280AA4">
        <w:rPr>
          <w:rFonts w:cstheme="minorHAnsi"/>
          <w:color w:val="000000"/>
          <w:sz w:val="24"/>
          <w:szCs w:val="24"/>
        </w:rPr>
        <w:t xml:space="preserve">t CEA patients being placed on high </w:t>
      </w:r>
      <w:proofErr w:type="spellStart"/>
      <w:r w:rsidR="000B00C0" w:rsidRPr="00280AA4">
        <w:rPr>
          <w:rFonts w:cstheme="minorHAnsi"/>
          <w:color w:val="000000"/>
          <w:sz w:val="24"/>
          <w:szCs w:val="24"/>
        </w:rPr>
        <w:t>dependancy</w:t>
      </w:r>
      <w:proofErr w:type="spellEnd"/>
      <w:r w:rsidRPr="00280AA4">
        <w:rPr>
          <w:rFonts w:cstheme="minorHAnsi"/>
          <w:color w:val="000000"/>
          <w:sz w:val="24"/>
          <w:szCs w:val="24"/>
        </w:rPr>
        <w:t xml:space="preserve">. </w:t>
      </w:r>
    </w:p>
    <w:p w:rsidR="000B00C0" w:rsidRPr="00280AA4" w:rsidRDefault="007F493C" w:rsidP="003F67CA">
      <w:pPr>
        <w:rPr>
          <w:rFonts w:cstheme="minorHAnsi"/>
          <w:color w:val="000000"/>
          <w:sz w:val="24"/>
          <w:szCs w:val="24"/>
        </w:rPr>
      </w:pPr>
      <w:r w:rsidRPr="00280AA4">
        <w:rPr>
          <w:rFonts w:cstheme="minorHAnsi"/>
          <w:color w:val="000000"/>
          <w:sz w:val="24"/>
          <w:szCs w:val="24"/>
        </w:rPr>
        <w:t xml:space="preserve">Other topics that were covered during the day were </w:t>
      </w:r>
      <w:r w:rsidR="000B00C0" w:rsidRPr="00280AA4">
        <w:rPr>
          <w:rFonts w:cstheme="minorHAnsi"/>
          <w:color w:val="000000"/>
          <w:sz w:val="24"/>
          <w:szCs w:val="24"/>
        </w:rPr>
        <w:t xml:space="preserve">long SFA stent outcomes, vascular centralisation, </w:t>
      </w:r>
      <w:r w:rsidRPr="00280AA4">
        <w:rPr>
          <w:rFonts w:cstheme="minorHAnsi"/>
          <w:color w:val="000000"/>
          <w:sz w:val="24"/>
          <w:szCs w:val="24"/>
        </w:rPr>
        <w:t>EVAR stents and AAA surveillance. Jonathon Earnshaw gave us an update on the follow up of sub-threshold AAA patients at 65</w:t>
      </w:r>
      <w:r w:rsidR="000B00C0" w:rsidRPr="00280AA4">
        <w:rPr>
          <w:rFonts w:cstheme="minorHAnsi"/>
          <w:color w:val="000000"/>
          <w:sz w:val="24"/>
          <w:szCs w:val="24"/>
        </w:rPr>
        <w:t>, which has been a topic of discussion in our lab over the last 12 months and it was suggested that this sub-threshold group set of nearly aneurysmal would benefit from follow up over a longer follow up interval 2</w:t>
      </w:r>
      <w:proofErr w:type="gramStart"/>
      <w:r w:rsidR="000B00C0" w:rsidRPr="00280AA4">
        <w:rPr>
          <w:rFonts w:cstheme="minorHAnsi"/>
          <w:color w:val="000000"/>
          <w:sz w:val="24"/>
          <w:szCs w:val="24"/>
        </w:rPr>
        <w:t>,3</w:t>
      </w:r>
      <w:proofErr w:type="gramEnd"/>
      <w:r w:rsidR="000B00C0" w:rsidRPr="00280AA4">
        <w:rPr>
          <w:rFonts w:cstheme="minorHAnsi"/>
          <w:color w:val="000000"/>
          <w:sz w:val="24"/>
          <w:szCs w:val="24"/>
        </w:rPr>
        <w:t xml:space="preserve">-5 years depending. </w:t>
      </w:r>
    </w:p>
    <w:p w:rsidR="000B00C0" w:rsidRPr="00280AA4" w:rsidRDefault="007F493C" w:rsidP="003F67CA">
      <w:pPr>
        <w:rPr>
          <w:rFonts w:cstheme="minorHAnsi"/>
          <w:color w:val="000000"/>
          <w:sz w:val="24"/>
          <w:szCs w:val="24"/>
        </w:rPr>
      </w:pPr>
      <w:r w:rsidRPr="00280AA4">
        <w:rPr>
          <w:rFonts w:cstheme="minorHAnsi"/>
          <w:color w:val="000000"/>
          <w:sz w:val="24"/>
          <w:szCs w:val="24"/>
        </w:rPr>
        <w:t xml:space="preserve"> </w:t>
      </w:r>
      <w:r w:rsidR="000B00C0" w:rsidRPr="00280AA4">
        <w:rPr>
          <w:rFonts w:cstheme="minorHAnsi"/>
          <w:color w:val="000000"/>
          <w:sz w:val="24"/>
          <w:szCs w:val="24"/>
        </w:rPr>
        <w:t>The day was packed with interesting presentations and discussion on the research in the region, and even at NBT that I was not aware of and felt I gained a much broader knowledge of what research is happening in the region and look forward to attending again next year.</w:t>
      </w:r>
    </w:p>
    <w:p w:rsidR="00B07026" w:rsidRPr="007504B3" w:rsidRDefault="00B07026" w:rsidP="007504B3">
      <w:pPr>
        <w:rPr>
          <w:sz w:val="24"/>
          <w:szCs w:val="24"/>
        </w:rPr>
      </w:pPr>
    </w:p>
    <w:sectPr w:rsidR="00B07026" w:rsidRPr="00750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B3"/>
    <w:rsid w:val="0002581A"/>
    <w:rsid w:val="000B00C0"/>
    <w:rsid w:val="00280AA4"/>
    <w:rsid w:val="002C5B34"/>
    <w:rsid w:val="003F67CA"/>
    <w:rsid w:val="005153B4"/>
    <w:rsid w:val="006A7228"/>
    <w:rsid w:val="007504B3"/>
    <w:rsid w:val="007F493C"/>
    <w:rsid w:val="008D1F5C"/>
    <w:rsid w:val="00B07026"/>
    <w:rsid w:val="00B3713C"/>
    <w:rsid w:val="00C33609"/>
    <w:rsid w:val="00D61493"/>
    <w:rsid w:val="00EB30AF"/>
    <w:rsid w:val="00F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3F67CA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A5"/>
    <w:uiPriority w:val="99"/>
    <w:rsid w:val="003F67CA"/>
    <w:rPr>
      <w:color w:val="000000"/>
      <w:sz w:val="14"/>
      <w:szCs w:val="14"/>
    </w:rPr>
  </w:style>
  <w:style w:type="paragraph" w:customStyle="1" w:styleId="Default">
    <w:name w:val="Default"/>
    <w:rsid w:val="00FB2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FB2F8F"/>
    <w:pPr>
      <w:spacing w:line="161" w:lineRule="atLeast"/>
    </w:pPr>
    <w:rPr>
      <w:color w:val="auto"/>
    </w:rPr>
  </w:style>
  <w:style w:type="character" w:customStyle="1" w:styleId="A2">
    <w:name w:val="A2"/>
    <w:uiPriority w:val="99"/>
    <w:rsid w:val="00FB2F8F"/>
    <w:rPr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2C5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3F67CA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A5"/>
    <w:uiPriority w:val="99"/>
    <w:rsid w:val="003F67CA"/>
    <w:rPr>
      <w:color w:val="000000"/>
      <w:sz w:val="14"/>
      <w:szCs w:val="14"/>
    </w:rPr>
  </w:style>
  <w:style w:type="paragraph" w:customStyle="1" w:styleId="Default">
    <w:name w:val="Default"/>
    <w:rsid w:val="00FB2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FB2F8F"/>
    <w:pPr>
      <w:spacing w:line="161" w:lineRule="atLeast"/>
    </w:pPr>
    <w:rPr>
      <w:color w:val="auto"/>
    </w:rPr>
  </w:style>
  <w:style w:type="character" w:customStyle="1" w:styleId="A2">
    <w:name w:val="A2"/>
    <w:uiPriority w:val="99"/>
    <w:rsid w:val="00FB2F8F"/>
    <w:rPr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2C5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Fearnside</dc:creator>
  <cp:lastModifiedBy>Eleanor Walker</cp:lastModifiedBy>
  <cp:revision>3</cp:revision>
  <dcterms:created xsi:type="dcterms:W3CDTF">2017-08-15T17:14:00Z</dcterms:created>
  <dcterms:modified xsi:type="dcterms:W3CDTF">2017-08-15T17:40:00Z</dcterms:modified>
</cp:coreProperties>
</file>