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AF492E" w14:textId="5A692463" w:rsidR="00751DC5" w:rsidRPr="00751DC5" w:rsidRDefault="00625E94" w:rsidP="00D47A0F">
      <w:pPr>
        <w:spacing w:before="100" w:beforeAutospacing="1" w:after="100" w:afterAutospacing="1" w:line="240" w:lineRule="auto"/>
        <w:contextualSpacing/>
        <w:jc w:val="center"/>
        <w:rPr>
          <w:b/>
          <w:sz w:val="24"/>
          <w:szCs w:val="24"/>
        </w:rPr>
      </w:pPr>
      <w:r>
        <w:rPr>
          <w:b/>
          <w:sz w:val="24"/>
          <w:szCs w:val="24"/>
        </w:rPr>
        <w:t xml:space="preserve"> </w:t>
      </w:r>
      <w:r w:rsidR="00B834E1">
        <w:rPr>
          <w:b/>
          <w:sz w:val="24"/>
          <w:szCs w:val="24"/>
        </w:rPr>
        <w:t xml:space="preserve">Minutes of CASE Meeting, </w:t>
      </w:r>
      <w:r w:rsidR="00C51236">
        <w:rPr>
          <w:b/>
          <w:sz w:val="24"/>
          <w:szCs w:val="24"/>
        </w:rPr>
        <w:t>4</w:t>
      </w:r>
      <w:r w:rsidR="00C51236" w:rsidRPr="00C51236">
        <w:rPr>
          <w:b/>
          <w:sz w:val="24"/>
          <w:szCs w:val="24"/>
          <w:vertAlign w:val="superscript"/>
        </w:rPr>
        <w:t>th</w:t>
      </w:r>
      <w:r w:rsidR="00C51236">
        <w:rPr>
          <w:b/>
          <w:sz w:val="24"/>
          <w:szCs w:val="24"/>
        </w:rPr>
        <w:t xml:space="preserve"> November</w:t>
      </w:r>
      <w:r w:rsidR="00751DC5" w:rsidRPr="00751DC5">
        <w:rPr>
          <w:b/>
          <w:sz w:val="24"/>
          <w:szCs w:val="24"/>
        </w:rPr>
        <w:t xml:space="preserve"> 201</w:t>
      </w:r>
      <w:r w:rsidR="00C46027">
        <w:rPr>
          <w:b/>
          <w:sz w:val="24"/>
          <w:szCs w:val="24"/>
        </w:rPr>
        <w:t>9</w:t>
      </w:r>
    </w:p>
    <w:p w14:paraId="1B11DE02" w14:textId="71E50E8F" w:rsidR="009E24A4" w:rsidRPr="008105C9" w:rsidRDefault="00C51236" w:rsidP="00D47A0F">
      <w:pPr>
        <w:spacing w:before="100" w:beforeAutospacing="1" w:after="100" w:afterAutospacing="1" w:line="240" w:lineRule="auto"/>
        <w:contextualSpacing/>
        <w:jc w:val="center"/>
        <w:rPr>
          <w:sz w:val="24"/>
          <w:szCs w:val="24"/>
        </w:rPr>
      </w:pPr>
      <w:r>
        <w:rPr>
          <w:sz w:val="24"/>
          <w:szCs w:val="24"/>
        </w:rPr>
        <w:t>Teesside University</w:t>
      </w:r>
      <w:r w:rsidR="009E24A4" w:rsidRPr="008105C9">
        <w:rPr>
          <w:sz w:val="24"/>
          <w:szCs w:val="24"/>
        </w:rPr>
        <w:t xml:space="preserve">, </w:t>
      </w:r>
      <w:r>
        <w:rPr>
          <w:sz w:val="24"/>
          <w:szCs w:val="24"/>
        </w:rPr>
        <w:t>Darlington</w:t>
      </w:r>
    </w:p>
    <w:p w14:paraId="165A7AB6" w14:textId="562AF441" w:rsidR="00751DC5" w:rsidRPr="008105C9" w:rsidRDefault="00751DC5" w:rsidP="00D47A0F">
      <w:pPr>
        <w:spacing w:before="100" w:beforeAutospacing="1" w:after="100" w:afterAutospacing="1" w:line="240" w:lineRule="auto"/>
        <w:contextualSpacing/>
        <w:jc w:val="center"/>
        <w:rPr>
          <w:sz w:val="24"/>
          <w:szCs w:val="24"/>
        </w:rPr>
      </w:pPr>
      <w:r w:rsidRPr="008105C9">
        <w:rPr>
          <w:sz w:val="24"/>
          <w:szCs w:val="24"/>
        </w:rPr>
        <w:t>Commencing 11.00am</w:t>
      </w:r>
    </w:p>
    <w:p w14:paraId="28225E8D" w14:textId="77777777" w:rsidR="00751DC5" w:rsidRPr="00751DC5" w:rsidRDefault="00751DC5" w:rsidP="00013639">
      <w:pPr>
        <w:spacing w:before="100" w:beforeAutospacing="1" w:after="100" w:afterAutospacing="1" w:line="360" w:lineRule="auto"/>
        <w:contextualSpacing/>
      </w:pPr>
    </w:p>
    <w:tbl>
      <w:tblPr>
        <w:tblStyle w:val="TableGrid"/>
        <w:tblW w:w="94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86"/>
        <w:gridCol w:w="222"/>
      </w:tblGrid>
      <w:tr w:rsidR="00704089" w:rsidRPr="00704089" w14:paraId="0D32B907" w14:textId="0B453E6D" w:rsidTr="00C51236">
        <w:tc>
          <w:tcPr>
            <w:tcW w:w="9186" w:type="dxa"/>
          </w:tcPr>
          <w:tbl>
            <w:tblPr>
              <w:tblW w:w="8970" w:type="dxa"/>
              <w:tblLook w:val="04A0" w:firstRow="1" w:lastRow="0" w:firstColumn="1" w:lastColumn="0" w:noHBand="0" w:noVBand="1"/>
            </w:tblPr>
            <w:tblGrid>
              <w:gridCol w:w="4962"/>
              <w:gridCol w:w="4008"/>
            </w:tblGrid>
            <w:tr w:rsidR="00C51236" w:rsidRPr="00C51236" w14:paraId="23C579E5" w14:textId="77777777" w:rsidTr="00C51236">
              <w:trPr>
                <w:trHeight w:val="300"/>
              </w:trPr>
              <w:tc>
                <w:tcPr>
                  <w:tcW w:w="4962" w:type="dxa"/>
                  <w:tcBorders>
                    <w:top w:val="nil"/>
                    <w:left w:val="nil"/>
                    <w:bottom w:val="nil"/>
                    <w:right w:val="nil"/>
                  </w:tcBorders>
                  <w:shd w:val="clear" w:color="auto" w:fill="auto"/>
                  <w:vAlign w:val="center"/>
                  <w:hideMark/>
                </w:tcPr>
                <w:p w14:paraId="3446E2C0" w14:textId="1E589E3C" w:rsidR="00C51236" w:rsidRPr="00C51236" w:rsidRDefault="00C51236" w:rsidP="00C51236">
                  <w:pPr>
                    <w:spacing w:after="0" w:line="240" w:lineRule="auto"/>
                    <w:rPr>
                      <w:rFonts w:ascii="Calibri" w:eastAsia="Times New Roman" w:hAnsi="Calibri" w:cs="Calibri"/>
                      <w:color w:val="000000"/>
                      <w:lang w:eastAsia="en-GB"/>
                    </w:rPr>
                  </w:pPr>
                  <w:r w:rsidRPr="00C51236">
                    <w:rPr>
                      <w:rFonts w:ascii="Calibri" w:eastAsia="Times New Roman" w:hAnsi="Calibri" w:cs="Calibri"/>
                      <w:color w:val="000000"/>
                      <w:lang w:eastAsia="en-GB"/>
                    </w:rPr>
                    <w:t xml:space="preserve">Present: </w:t>
                  </w:r>
                  <w:r>
                    <w:rPr>
                      <w:rFonts w:ascii="Calibri" w:eastAsia="Times New Roman" w:hAnsi="Calibri" w:cs="Calibri"/>
                      <w:color w:val="000000"/>
                      <w:lang w:eastAsia="en-GB"/>
                    </w:rPr>
                    <w:t xml:space="preserve">  </w:t>
                  </w:r>
                  <w:r w:rsidRPr="00C51236">
                    <w:rPr>
                      <w:rFonts w:ascii="Calibri" w:eastAsia="Times New Roman" w:hAnsi="Calibri" w:cs="Calibri"/>
                      <w:color w:val="000000"/>
                      <w:lang w:eastAsia="en-GB"/>
                    </w:rPr>
                    <w:t>Simon Richards (BMUS), Chair</w:t>
                  </w:r>
                </w:p>
              </w:tc>
              <w:tc>
                <w:tcPr>
                  <w:tcW w:w="4008" w:type="dxa"/>
                  <w:tcBorders>
                    <w:top w:val="nil"/>
                    <w:left w:val="nil"/>
                    <w:bottom w:val="nil"/>
                    <w:right w:val="nil"/>
                  </w:tcBorders>
                  <w:shd w:val="clear" w:color="auto" w:fill="auto"/>
                  <w:vAlign w:val="center"/>
                  <w:hideMark/>
                </w:tcPr>
                <w:p w14:paraId="1E75AEF4" w14:textId="023379AE" w:rsidR="00C51236" w:rsidRPr="00C51236" w:rsidRDefault="00C51236" w:rsidP="00C51236">
                  <w:pPr>
                    <w:spacing w:after="0" w:line="240" w:lineRule="auto"/>
                    <w:rPr>
                      <w:rFonts w:ascii="Calibri" w:eastAsia="Times New Roman" w:hAnsi="Calibri" w:cs="Calibri"/>
                      <w:color w:val="000000"/>
                      <w:lang w:eastAsia="en-GB"/>
                    </w:rPr>
                  </w:pPr>
                  <w:r w:rsidRPr="00C51236">
                    <w:rPr>
                      <w:rFonts w:ascii="Calibri" w:eastAsia="Times New Roman" w:hAnsi="Calibri" w:cs="Calibri"/>
                      <w:color w:val="000000"/>
                      <w:lang w:eastAsia="en-GB"/>
                    </w:rPr>
                    <w:t xml:space="preserve">Apologies: </w:t>
                  </w:r>
                  <w:r>
                    <w:rPr>
                      <w:rFonts w:ascii="Calibri" w:eastAsia="Times New Roman" w:hAnsi="Calibri" w:cs="Calibri"/>
                      <w:color w:val="000000"/>
                      <w:lang w:eastAsia="en-GB"/>
                    </w:rPr>
                    <w:t xml:space="preserve"> </w:t>
                  </w:r>
                  <w:r w:rsidRPr="00C51236">
                    <w:rPr>
                      <w:rFonts w:ascii="Calibri" w:eastAsia="Times New Roman" w:hAnsi="Calibri" w:cs="Calibri"/>
                      <w:color w:val="000000"/>
                      <w:lang w:eastAsia="en-GB"/>
                    </w:rPr>
                    <w:t>Stuart Wildman (CSP)</w:t>
                  </w:r>
                </w:p>
              </w:tc>
            </w:tr>
            <w:tr w:rsidR="00C51236" w:rsidRPr="00C51236" w14:paraId="55451D94" w14:textId="77777777" w:rsidTr="00C51236">
              <w:trPr>
                <w:trHeight w:val="300"/>
              </w:trPr>
              <w:tc>
                <w:tcPr>
                  <w:tcW w:w="4962" w:type="dxa"/>
                  <w:tcBorders>
                    <w:top w:val="nil"/>
                    <w:left w:val="nil"/>
                    <w:bottom w:val="nil"/>
                    <w:right w:val="nil"/>
                  </w:tcBorders>
                  <w:shd w:val="clear" w:color="auto" w:fill="auto"/>
                  <w:vAlign w:val="center"/>
                  <w:hideMark/>
                </w:tcPr>
                <w:p w14:paraId="69E202F5" w14:textId="77777777" w:rsidR="00C51236" w:rsidRPr="00C51236" w:rsidRDefault="00C51236" w:rsidP="00C51236">
                  <w:pPr>
                    <w:spacing w:after="0" w:line="240" w:lineRule="auto"/>
                    <w:ind w:left="888"/>
                    <w:rPr>
                      <w:rFonts w:ascii="Calibri" w:eastAsia="Times New Roman" w:hAnsi="Calibri" w:cs="Calibri"/>
                      <w:color w:val="000000"/>
                      <w:lang w:eastAsia="en-GB"/>
                    </w:rPr>
                  </w:pPr>
                  <w:r w:rsidRPr="00C51236">
                    <w:rPr>
                      <w:rFonts w:ascii="Calibri" w:eastAsia="Times New Roman" w:hAnsi="Calibri" w:cs="Calibri"/>
                      <w:color w:val="000000"/>
                      <w:lang w:eastAsia="en-GB"/>
                    </w:rPr>
                    <w:t>Heather Venables (BMUS)</w:t>
                  </w:r>
                </w:p>
              </w:tc>
              <w:tc>
                <w:tcPr>
                  <w:tcW w:w="4008" w:type="dxa"/>
                  <w:tcBorders>
                    <w:top w:val="nil"/>
                    <w:left w:val="nil"/>
                    <w:bottom w:val="nil"/>
                    <w:right w:val="nil"/>
                  </w:tcBorders>
                  <w:shd w:val="clear" w:color="auto" w:fill="auto"/>
                  <w:vAlign w:val="center"/>
                  <w:hideMark/>
                </w:tcPr>
                <w:p w14:paraId="1E9856C2" w14:textId="10BCEF20" w:rsidR="00C51236" w:rsidRPr="00C51236" w:rsidRDefault="00C51236" w:rsidP="00C51236">
                  <w:pPr>
                    <w:spacing w:after="0" w:line="240" w:lineRule="auto"/>
                    <w:ind w:left="1035"/>
                    <w:rPr>
                      <w:rFonts w:ascii="Calibri" w:eastAsia="Times New Roman" w:hAnsi="Calibri" w:cs="Calibri"/>
                      <w:color w:val="000000"/>
                      <w:lang w:eastAsia="en-GB"/>
                    </w:rPr>
                  </w:pPr>
                  <w:r w:rsidRPr="00C51236">
                    <w:rPr>
                      <w:rFonts w:ascii="Calibri" w:eastAsia="Times New Roman" w:hAnsi="Calibri" w:cs="Calibri"/>
                      <w:color w:val="000000"/>
                      <w:lang w:eastAsia="en-GB"/>
                    </w:rPr>
                    <w:t>Gill Dolbear (SCoR)</w:t>
                  </w:r>
                </w:p>
              </w:tc>
            </w:tr>
            <w:tr w:rsidR="00C51236" w:rsidRPr="00C51236" w14:paraId="05AC14B7" w14:textId="77777777" w:rsidTr="00C51236">
              <w:trPr>
                <w:trHeight w:val="300"/>
              </w:trPr>
              <w:tc>
                <w:tcPr>
                  <w:tcW w:w="4962" w:type="dxa"/>
                  <w:tcBorders>
                    <w:top w:val="nil"/>
                    <w:left w:val="nil"/>
                    <w:bottom w:val="nil"/>
                    <w:right w:val="nil"/>
                  </w:tcBorders>
                  <w:shd w:val="clear" w:color="auto" w:fill="auto"/>
                  <w:vAlign w:val="center"/>
                  <w:hideMark/>
                </w:tcPr>
                <w:p w14:paraId="578C8D15" w14:textId="77777777" w:rsidR="00C51236" w:rsidRPr="00C51236" w:rsidRDefault="00C51236" w:rsidP="00C51236">
                  <w:pPr>
                    <w:spacing w:after="0" w:line="240" w:lineRule="auto"/>
                    <w:ind w:left="888"/>
                    <w:rPr>
                      <w:rFonts w:ascii="Calibri" w:eastAsia="Times New Roman" w:hAnsi="Calibri" w:cs="Calibri"/>
                      <w:color w:val="000000"/>
                      <w:lang w:eastAsia="en-GB"/>
                    </w:rPr>
                  </w:pPr>
                  <w:r w:rsidRPr="00C51236">
                    <w:rPr>
                      <w:rFonts w:ascii="Calibri" w:eastAsia="Times New Roman" w:hAnsi="Calibri" w:cs="Calibri"/>
                      <w:color w:val="000000"/>
                      <w:lang w:eastAsia="en-GB"/>
                    </w:rPr>
                    <w:t>Gareth Bolton (BMUS)</w:t>
                  </w:r>
                </w:p>
              </w:tc>
              <w:tc>
                <w:tcPr>
                  <w:tcW w:w="4008" w:type="dxa"/>
                  <w:tcBorders>
                    <w:top w:val="nil"/>
                    <w:left w:val="nil"/>
                    <w:bottom w:val="nil"/>
                    <w:right w:val="nil"/>
                  </w:tcBorders>
                  <w:shd w:val="clear" w:color="auto" w:fill="auto"/>
                  <w:vAlign w:val="center"/>
                  <w:hideMark/>
                </w:tcPr>
                <w:p w14:paraId="460D420F" w14:textId="3B2E643C" w:rsidR="00C51236" w:rsidRPr="00C51236" w:rsidRDefault="00C51236" w:rsidP="00C51236">
                  <w:pPr>
                    <w:spacing w:after="0" w:line="240" w:lineRule="auto"/>
                    <w:ind w:left="1035"/>
                    <w:rPr>
                      <w:rFonts w:ascii="Calibri" w:eastAsia="Times New Roman" w:hAnsi="Calibri" w:cs="Calibri"/>
                      <w:color w:val="000000"/>
                      <w:lang w:eastAsia="en-GB"/>
                    </w:rPr>
                  </w:pPr>
                  <w:r w:rsidRPr="00C51236">
                    <w:rPr>
                      <w:rFonts w:ascii="Calibri" w:eastAsia="Times New Roman" w:hAnsi="Calibri" w:cs="Calibri"/>
                      <w:color w:val="000000"/>
                      <w:lang w:eastAsia="en-GB"/>
                    </w:rPr>
                    <w:t>Jai Saxelby (COP)</w:t>
                  </w:r>
                </w:p>
              </w:tc>
            </w:tr>
            <w:tr w:rsidR="00C51236" w:rsidRPr="00C51236" w14:paraId="7E435FE5" w14:textId="77777777" w:rsidTr="00C51236">
              <w:trPr>
                <w:trHeight w:val="300"/>
              </w:trPr>
              <w:tc>
                <w:tcPr>
                  <w:tcW w:w="4962" w:type="dxa"/>
                  <w:tcBorders>
                    <w:top w:val="nil"/>
                    <w:left w:val="nil"/>
                    <w:bottom w:val="nil"/>
                    <w:right w:val="nil"/>
                  </w:tcBorders>
                  <w:shd w:val="clear" w:color="auto" w:fill="auto"/>
                  <w:vAlign w:val="center"/>
                  <w:hideMark/>
                </w:tcPr>
                <w:p w14:paraId="35A36D19" w14:textId="77777777" w:rsidR="00C51236" w:rsidRPr="00C51236" w:rsidRDefault="00C51236" w:rsidP="00C51236">
                  <w:pPr>
                    <w:spacing w:after="0" w:line="240" w:lineRule="auto"/>
                    <w:ind w:left="888"/>
                    <w:rPr>
                      <w:rFonts w:ascii="Calibri" w:eastAsia="Times New Roman" w:hAnsi="Calibri" w:cs="Calibri"/>
                      <w:color w:val="000000"/>
                      <w:lang w:eastAsia="en-GB"/>
                    </w:rPr>
                  </w:pPr>
                  <w:r w:rsidRPr="00C51236">
                    <w:rPr>
                      <w:rFonts w:ascii="Calibri" w:eastAsia="Times New Roman" w:hAnsi="Calibri" w:cs="Calibri"/>
                      <w:color w:val="000000"/>
                      <w:lang w:eastAsia="en-GB"/>
                    </w:rPr>
                    <w:t>Adam Lovick (IPEM)</w:t>
                  </w:r>
                </w:p>
              </w:tc>
              <w:tc>
                <w:tcPr>
                  <w:tcW w:w="4008" w:type="dxa"/>
                  <w:tcBorders>
                    <w:top w:val="nil"/>
                    <w:left w:val="nil"/>
                    <w:bottom w:val="nil"/>
                    <w:right w:val="nil"/>
                  </w:tcBorders>
                  <w:shd w:val="clear" w:color="auto" w:fill="auto"/>
                  <w:vAlign w:val="center"/>
                  <w:hideMark/>
                </w:tcPr>
                <w:p w14:paraId="599D2FE6" w14:textId="3B202272" w:rsidR="00C51236" w:rsidRPr="00C51236" w:rsidRDefault="00C51236" w:rsidP="00C51236">
                  <w:pPr>
                    <w:spacing w:after="0" w:line="240" w:lineRule="auto"/>
                    <w:rPr>
                      <w:rFonts w:ascii="Calibri" w:eastAsia="Times New Roman" w:hAnsi="Calibri" w:cs="Calibri"/>
                      <w:color w:val="000000"/>
                      <w:lang w:eastAsia="en-GB"/>
                    </w:rPr>
                  </w:pPr>
                </w:p>
              </w:tc>
            </w:tr>
            <w:tr w:rsidR="00C51236" w:rsidRPr="00C51236" w14:paraId="294F0D3A" w14:textId="77777777" w:rsidTr="00C51236">
              <w:trPr>
                <w:trHeight w:val="300"/>
              </w:trPr>
              <w:tc>
                <w:tcPr>
                  <w:tcW w:w="4962" w:type="dxa"/>
                  <w:tcBorders>
                    <w:top w:val="nil"/>
                    <w:left w:val="nil"/>
                    <w:bottom w:val="nil"/>
                    <w:right w:val="nil"/>
                  </w:tcBorders>
                  <w:shd w:val="clear" w:color="auto" w:fill="auto"/>
                  <w:vAlign w:val="center"/>
                  <w:hideMark/>
                </w:tcPr>
                <w:p w14:paraId="79C2D01F" w14:textId="77777777" w:rsidR="00C51236" w:rsidRPr="00C51236" w:rsidRDefault="00C51236" w:rsidP="00C51236">
                  <w:pPr>
                    <w:spacing w:after="0" w:line="240" w:lineRule="auto"/>
                    <w:ind w:left="888"/>
                    <w:rPr>
                      <w:rFonts w:ascii="Calibri" w:eastAsia="Times New Roman" w:hAnsi="Calibri" w:cs="Calibri"/>
                      <w:color w:val="000000"/>
                      <w:lang w:eastAsia="en-GB"/>
                    </w:rPr>
                  </w:pPr>
                  <w:r w:rsidRPr="00C51236">
                    <w:rPr>
                      <w:rFonts w:ascii="Calibri" w:eastAsia="Times New Roman" w:hAnsi="Calibri" w:cs="Calibri"/>
                      <w:color w:val="000000"/>
                      <w:lang w:eastAsia="en-GB"/>
                    </w:rPr>
                    <w:t>Crispian Oates (IPEM)</w:t>
                  </w:r>
                </w:p>
              </w:tc>
              <w:tc>
                <w:tcPr>
                  <w:tcW w:w="4008" w:type="dxa"/>
                  <w:tcBorders>
                    <w:top w:val="nil"/>
                    <w:left w:val="nil"/>
                    <w:bottom w:val="nil"/>
                    <w:right w:val="nil"/>
                  </w:tcBorders>
                  <w:shd w:val="clear" w:color="auto" w:fill="auto"/>
                  <w:noWrap/>
                  <w:vAlign w:val="bottom"/>
                  <w:hideMark/>
                </w:tcPr>
                <w:p w14:paraId="41B71FE3" w14:textId="77777777" w:rsidR="00C51236" w:rsidRPr="00C51236" w:rsidRDefault="00C51236" w:rsidP="00C51236">
                  <w:pPr>
                    <w:spacing w:after="0" w:line="240" w:lineRule="auto"/>
                    <w:ind w:firstLineChars="900" w:firstLine="1980"/>
                    <w:rPr>
                      <w:rFonts w:ascii="Calibri" w:eastAsia="Times New Roman" w:hAnsi="Calibri" w:cs="Calibri"/>
                      <w:color w:val="000000"/>
                      <w:lang w:eastAsia="en-GB"/>
                    </w:rPr>
                  </w:pPr>
                </w:p>
              </w:tc>
            </w:tr>
            <w:tr w:rsidR="00C51236" w:rsidRPr="00C51236" w14:paraId="1E23DBC9" w14:textId="77777777" w:rsidTr="00C51236">
              <w:trPr>
                <w:trHeight w:val="300"/>
              </w:trPr>
              <w:tc>
                <w:tcPr>
                  <w:tcW w:w="4962" w:type="dxa"/>
                  <w:tcBorders>
                    <w:top w:val="nil"/>
                    <w:left w:val="nil"/>
                    <w:bottom w:val="nil"/>
                    <w:right w:val="nil"/>
                  </w:tcBorders>
                  <w:shd w:val="clear" w:color="auto" w:fill="auto"/>
                  <w:vAlign w:val="center"/>
                  <w:hideMark/>
                </w:tcPr>
                <w:p w14:paraId="58BB21AA" w14:textId="77777777" w:rsidR="00C51236" w:rsidRPr="00C51236" w:rsidRDefault="00C51236" w:rsidP="00C51236">
                  <w:pPr>
                    <w:spacing w:after="0" w:line="240" w:lineRule="auto"/>
                    <w:ind w:left="888"/>
                    <w:rPr>
                      <w:rFonts w:ascii="Calibri" w:eastAsia="Times New Roman" w:hAnsi="Calibri" w:cs="Calibri"/>
                      <w:color w:val="000000"/>
                      <w:lang w:eastAsia="en-GB"/>
                    </w:rPr>
                  </w:pPr>
                  <w:r w:rsidRPr="00C51236">
                    <w:rPr>
                      <w:rFonts w:ascii="Calibri" w:eastAsia="Times New Roman" w:hAnsi="Calibri" w:cs="Calibri"/>
                      <w:color w:val="000000"/>
                      <w:lang w:eastAsia="en-GB"/>
                    </w:rPr>
                    <w:t>Jo Walker (SVT)</w:t>
                  </w:r>
                </w:p>
              </w:tc>
              <w:tc>
                <w:tcPr>
                  <w:tcW w:w="4008" w:type="dxa"/>
                  <w:tcBorders>
                    <w:top w:val="nil"/>
                    <w:left w:val="nil"/>
                    <w:bottom w:val="nil"/>
                    <w:right w:val="nil"/>
                  </w:tcBorders>
                  <w:shd w:val="clear" w:color="auto" w:fill="auto"/>
                  <w:noWrap/>
                  <w:vAlign w:val="bottom"/>
                  <w:hideMark/>
                </w:tcPr>
                <w:p w14:paraId="1E076E6C" w14:textId="77777777" w:rsidR="00C51236" w:rsidRPr="00C51236" w:rsidRDefault="00C51236" w:rsidP="00C51236">
                  <w:pPr>
                    <w:spacing w:after="0" w:line="240" w:lineRule="auto"/>
                    <w:ind w:firstLineChars="900" w:firstLine="1980"/>
                    <w:rPr>
                      <w:rFonts w:ascii="Calibri" w:eastAsia="Times New Roman" w:hAnsi="Calibri" w:cs="Calibri"/>
                      <w:color w:val="000000"/>
                      <w:lang w:eastAsia="en-GB"/>
                    </w:rPr>
                  </w:pPr>
                </w:p>
              </w:tc>
            </w:tr>
            <w:tr w:rsidR="00C51236" w:rsidRPr="00C51236" w14:paraId="1B697F79" w14:textId="77777777" w:rsidTr="00C51236">
              <w:trPr>
                <w:trHeight w:val="300"/>
              </w:trPr>
              <w:tc>
                <w:tcPr>
                  <w:tcW w:w="4962" w:type="dxa"/>
                  <w:tcBorders>
                    <w:top w:val="nil"/>
                    <w:left w:val="nil"/>
                    <w:bottom w:val="nil"/>
                    <w:right w:val="nil"/>
                  </w:tcBorders>
                  <w:shd w:val="clear" w:color="auto" w:fill="auto"/>
                  <w:vAlign w:val="center"/>
                  <w:hideMark/>
                </w:tcPr>
                <w:p w14:paraId="60B36A7C" w14:textId="77777777" w:rsidR="00C51236" w:rsidRPr="00C51236" w:rsidRDefault="00C51236" w:rsidP="00C51236">
                  <w:pPr>
                    <w:spacing w:after="0" w:line="240" w:lineRule="auto"/>
                    <w:ind w:left="888"/>
                    <w:rPr>
                      <w:rFonts w:ascii="Calibri" w:eastAsia="Times New Roman" w:hAnsi="Calibri" w:cs="Calibri"/>
                      <w:color w:val="000000"/>
                      <w:lang w:eastAsia="en-GB"/>
                    </w:rPr>
                  </w:pPr>
                  <w:r w:rsidRPr="00C51236">
                    <w:rPr>
                      <w:rFonts w:ascii="Calibri" w:eastAsia="Times New Roman" w:hAnsi="Calibri" w:cs="Calibri"/>
                      <w:color w:val="000000"/>
                      <w:lang w:eastAsia="en-GB"/>
                    </w:rPr>
                    <w:t>Gill Harrison (SCoR)</w:t>
                  </w:r>
                </w:p>
              </w:tc>
              <w:tc>
                <w:tcPr>
                  <w:tcW w:w="4008" w:type="dxa"/>
                  <w:tcBorders>
                    <w:top w:val="nil"/>
                    <w:left w:val="nil"/>
                    <w:bottom w:val="nil"/>
                    <w:right w:val="nil"/>
                  </w:tcBorders>
                  <w:shd w:val="clear" w:color="auto" w:fill="auto"/>
                  <w:vAlign w:val="center"/>
                  <w:hideMark/>
                </w:tcPr>
                <w:p w14:paraId="5E09074A" w14:textId="77777777" w:rsidR="00C51236" w:rsidRPr="00C51236" w:rsidRDefault="00C51236" w:rsidP="00C51236">
                  <w:pPr>
                    <w:spacing w:after="0" w:line="240" w:lineRule="auto"/>
                    <w:rPr>
                      <w:rFonts w:ascii="Calibri" w:eastAsia="Times New Roman" w:hAnsi="Calibri" w:cs="Calibri"/>
                      <w:color w:val="000000"/>
                      <w:lang w:eastAsia="en-GB"/>
                    </w:rPr>
                  </w:pPr>
                </w:p>
              </w:tc>
            </w:tr>
            <w:tr w:rsidR="00C51236" w:rsidRPr="00C51236" w14:paraId="1247D85B" w14:textId="77777777" w:rsidTr="00C51236">
              <w:trPr>
                <w:trHeight w:val="300"/>
              </w:trPr>
              <w:tc>
                <w:tcPr>
                  <w:tcW w:w="4962" w:type="dxa"/>
                  <w:tcBorders>
                    <w:top w:val="nil"/>
                    <w:left w:val="nil"/>
                    <w:bottom w:val="nil"/>
                    <w:right w:val="nil"/>
                  </w:tcBorders>
                  <w:shd w:val="clear" w:color="auto" w:fill="auto"/>
                  <w:vAlign w:val="center"/>
                  <w:hideMark/>
                </w:tcPr>
                <w:p w14:paraId="394BF36A" w14:textId="77777777" w:rsidR="00C51236" w:rsidRPr="00C51236" w:rsidRDefault="00C51236" w:rsidP="00C51236">
                  <w:pPr>
                    <w:spacing w:after="0" w:line="240" w:lineRule="auto"/>
                    <w:ind w:left="888"/>
                    <w:rPr>
                      <w:rFonts w:ascii="Calibri" w:eastAsia="Times New Roman" w:hAnsi="Calibri" w:cs="Calibri"/>
                      <w:color w:val="000000"/>
                      <w:lang w:eastAsia="en-GB"/>
                    </w:rPr>
                  </w:pPr>
                  <w:r w:rsidRPr="00C51236">
                    <w:rPr>
                      <w:rFonts w:ascii="Calibri" w:eastAsia="Times New Roman" w:hAnsi="Calibri" w:cs="Calibri"/>
                      <w:color w:val="000000"/>
                      <w:lang w:eastAsia="en-GB"/>
                    </w:rPr>
                    <w:t xml:space="preserve">Mike Smith (CSP) - </w:t>
                  </w:r>
                  <w:r w:rsidRPr="00C51236">
                    <w:rPr>
                      <w:rFonts w:ascii="Calibri" w:eastAsia="Times New Roman" w:hAnsi="Calibri" w:cs="Calibri"/>
                      <w:i/>
                      <w:iCs/>
                      <w:color w:val="000000"/>
                      <w:lang w:eastAsia="en-GB"/>
                    </w:rPr>
                    <w:t>via Zoom</w:t>
                  </w:r>
                </w:p>
              </w:tc>
              <w:tc>
                <w:tcPr>
                  <w:tcW w:w="4008" w:type="dxa"/>
                  <w:tcBorders>
                    <w:top w:val="nil"/>
                    <w:left w:val="nil"/>
                    <w:bottom w:val="nil"/>
                    <w:right w:val="nil"/>
                  </w:tcBorders>
                  <w:shd w:val="clear" w:color="auto" w:fill="auto"/>
                  <w:vAlign w:val="center"/>
                  <w:hideMark/>
                </w:tcPr>
                <w:p w14:paraId="31C5F4A9" w14:textId="77777777" w:rsidR="00C51236" w:rsidRPr="00C51236" w:rsidRDefault="00C51236" w:rsidP="00C51236">
                  <w:pPr>
                    <w:spacing w:after="0" w:line="240" w:lineRule="auto"/>
                    <w:ind w:firstLineChars="900" w:firstLine="1980"/>
                    <w:rPr>
                      <w:rFonts w:ascii="Calibri" w:eastAsia="Times New Roman" w:hAnsi="Calibri" w:cs="Calibri"/>
                      <w:color w:val="000000"/>
                      <w:lang w:eastAsia="en-GB"/>
                    </w:rPr>
                  </w:pPr>
                </w:p>
              </w:tc>
            </w:tr>
            <w:tr w:rsidR="00C51236" w:rsidRPr="00C51236" w14:paraId="4AD0F509" w14:textId="77777777" w:rsidTr="00C51236">
              <w:trPr>
                <w:trHeight w:val="300"/>
              </w:trPr>
              <w:tc>
                <w:tcPr>
                  <w:tcW w:w="4962" w:type="dxa"/>
                  <w:tcBorders>
                    <w:top w:val="nil"/>
                    <w:left w:val="nil"/>
                    <w:bottom w:val="nil"/>
                    <w:right w:val="nil"/>
                  </w:tcBorders>
                  <w:shd w:val="clear" w:color="auto" w:fill="auto"/>
                  <w:vAlign w:val="center"/>
                  <w:hideMark/>
                </w:tcPr>
                <w:p w14:paraId="6943D02E" w14:textId="77777777" w:rsidR="00C51236" w:rsidRPr="00C51236" w:rsidRDefault="00C51236" w:rsidP="00C51236">
                  <w:pPr>
                    <w:spacing w:after="0" w:line="240" w:lineRule="auto"/>
                    <w:ind w:left="888"/>
                    <w:rPr>
                      <w:rFonts w:ascii="Calibri" w:eastAsia="Times New Roman" w:hAnsi="Calibri" w:cs="Calibri"/>
                      <w:color w:val="000000"/>
                      <w:lang w:eastAsia="en-GB"/>
                    </w:rPr>
                  </w:pPr>
                  <w:r w:rsidRPr="00C51236">
                    <w:rPr>
                      <w:rFonts w:ascii="Calibri" w:eastAsia="Times New Roman" w:hAnsi="Calibri" w:cs="Calibri"/>
                      <w:color w:val="000000"/>
                      <w:lang w:eastAsia="en-GB"/>
                    </w:rPr>
                    <w:t xml:space="preserve">Lisa Newcombe (COP) - </w:t>
                  </w:r>
                  <w:r w:rsidRPr="00C51236">
                    <w:rPr>
                      <w:rFonts w:ascii="Calibri" w:eastAsia="Times New Roman" w:hAnsi="Calibri" w:cs="Calibri"/>
                      <w:i/>
                      <w:iCs/>
                      <w:color w:val="000000"/>
                      <w:lang w:eastAsia="en-GB"/>
                    </w:rPr>
                    <w:t>via Zoom</w:t>
                  </w:r>
                </w:p>
              </w:tc>
              <w:tc>
                <w:tcPr>
                  <w:tcW w:w="4008" w:type="dxa"/>
                  <w:tcBorders>
                    <w:top w:val="nil"/>
                    <w:left w:val="nil"/>
                    <w:bottom w:val="nil"/>
                    <w:right w:val="nil"/>
                  </w:tcBorders>
                  <w:shd w:val="clear" w:color="auto" w:fill="auto"/>
                  <w:vAlign w:val="center"/>
                  <w:hideMark/>
                </w:tcPr>
                <w:p w14:paraId="69966C98" w14:textId="77777777" w:rsidR="00C51236" w:rsidRPr="00C51236" w:rsidRDefault="00C51236" w:rsidP="00C51236">
                  <w:pPr>
                    <w:spacing w:after="0" w:line="240" w:lineRule="auto"/>
                    <w:ind w:firstLineChars="900" w:firstLine="1980"/>
                    <w:rPr>
                      <w:rFonts w:ascii="Calibri" w:eastAsia="Times New Roman" w:hAnsi="Calibri" w:cs="Calibri"/>
                      <w:color w:val="000000"/>
                      <w:lang w:eastAsia="en-GB"/>
                    </w:rPr>
                  </w:pPr>
                </w:p>
              </w:tc>
            </w:tr>
            <w:tr w:rsidR="00C51236" w:rsidRPr="00C51236" w14:paraId="7FB685C6" w14:textId="77777777" w:rsidTr="00C51236">
              <w:trPr>
                <w:trHeight w:val="300"/>
              </w:trPr>
              <w:tc>
                <w:tcPr>
                  <w:tcW w:w="4962" w:type="dxa"/>
                  <w:tcBorders>
                    <w:top w:val="nil"/>
                    <w:left w:val="nil"/>
                    <w:bottom w:val="nil"/>
                    <w:right w:val="nil"/>
                  </w:tcBorders>
                  <w:shd w:val="clear" w:color="auto" w:fill="auto"/>
                  <w:vAlign w:val="center"/>
                  <w:hideMark/>
                </w:tcPr>
                <w:p w14:paraId="4D5530BC" w14:textId="77777777" w:rsidR="00C51236" w:rsidRPr="00C51236" w:rsidRDefault="00C51236" w:rsidP="00C51236">
                  <w:pPr>
                    <w:spacing w:after="0" w:line="240" w:lineRule="auto"/>
                    <w:ind w:left="888"/>
                    <w:rPr>
                      <w:rFonts w:ascii="Calibri" w:eastAsia="Times New Roman" w:hAnsi="Calibri" w:cs="Calibri"/>
                      <w:color w:val="000000"/>
                      <w:lang w:eastAsia="en-GB"/>
                    </w:rPr>
                  </w:pPr>
                  <w:r w:rsidRPr="00C51236">
                    <w:rPr>
                      <w:rFonts w:ascii="Calibri" w:eastAsia="Times New Roman" w:hAnsi="Calibri" w:cs="Calibri"/>
                      <w:color w:val="000000"/>
                      <w:lang w:eastAsia="en-GB"/>
                    </w:rPr>
                    <w:t xml:space="preserve">Mel Williams (SVT) - </w:t>
                  </w:r>
                  <w:r w:rsidRPr="00C51236">
                    <w:rPr>
                      <w:rFonts w:ascii="Calibri" w:eastAsia="Times New Roman" w:hAnsi="Calibri" w:cs="Calibri"/>
                      <w:i/>
                      <w:iCs/>
                      <w:color w:val="000000"/>
                      <w:lang w:eastAsia="en-GB"/>
                    </w:rPr>
                    <w:t>via Zoom</w:t>
                  </w:r>
                </w:p>
              </w:tc>
              <w:tc>
                <w:tcPr>
                  <w:tcW w:w="4008" w:type="dxa"/>
                  <w:tcBorders>
                    <w:top w:val="nil"/>
                    <w:left w:val="nil"/>
                    <w:bottom w:val="nil"/>
                    <w:right w:val="nil"/>
                  </w:tcBorders>
                  <w:shd w:val="clear" w:color="auto" w:fill="auto"/>
                  <w:vAlign w:val="center"/>
                  <w:hideMark/>
                </w:tcPr>
                <w:p w14:paraId="583B8DAA" w14:textId="77777777" w:rsidR="00C51236" w:rsidRPr="00C51236" w:rsidRDefault="00C51236" w:rsidP="00C51236">
                  <w:pPr>
                    <w:spacing w:after="0" w:line="240" w:lineRule="auto"/>
                    <w:ind w:firstLineChars="900" w:firstLine="1980"/>
                    <w:rPr>
                      <w:rFonts w:ascii="Calibri" w:eastAsia="Times New Roman" w:hAnsi="Calibri" w:cs="Calibri"/>
                      <w:color w:val="000000"/>
                      <w:lang w:eastAsia="en-GB"/>
                    </w:rPr>
                  </w:pPr>
                </w:p>
              </w:tc>
            </w:tr>
            <w:tr w:rsidR="00C51236" w:rsidRPr="00C51236" w14:paraId="5492E002" w14:textId="77777777" w:rsidTr="00C51236">
              <w:trPr>
                <w:trHeight w:val="300"/>
              </w:trPr>
              <w:tc>
                <w:tcPr>
                  <w:tcW w:w="4962" w:type="dxa"/>
                  <w:tcBorders>
                    <w:top w:val="nil"/>
                    <w:left w:val="nil"/>
                    <w:bottom w:val="nil"/>
                    <w:right w:val="nil"/>
                  </w:tcBorders>
                  <w:shd w:val="clear" w:color="auto" w:fill="auto"/>
                  <w:vAlign w:val="center"/>
                  <w:hideMark/>
                </w:tcPr>
                <w:p w14:paraId="18370706" w14:textId="77777777" w:rsidR="00C51236" w:rsidRPr="00C51236" w:rsidRDefault="00C51236" w:rsidP="00C51236">
                  <w:pPr>
                    <w:spacing w:after="0" w:line="240" w:lineRule="auto"/>
                    <w:ind w:left="888"/>
                    <w:rPr>
                      <w:rFonts w:ascii="Calibri" w:eastAsia="Times New Roman" w:hAnsi="Calibri" w:cs="Calibri"/>
                      <w:color w:val="000000"/>
                      <w:lang w:eastAsia="en-GB"/>
                    </w:rPr>
                  </w:pPr>
                  <w:r w:rsidRPr="00C51236">
                    <w:rPr>
                      <w:rFonts w:ascii="Calibri" w:eastAsia="Times New Roman" w:hAnsi="Calibri" w:cs="Calibri"/>
                      <w:color w:val="000000"/>
                      <w:lang w:eastAsia="en-GB"/>
                    </w:rPr>
                    <w:t xml:space="preserve">Valda Gazzard (SVT) - </w:t>
                  </w:r>
                  <w:r w:rsidRPr="00C51236">
                    <w:rPr>
                      <w:rFonts w:ascii="Calibri" w:eastAsia="Times New Roman" w:hAnsi="Calibri" w:cs="Calibri"/>
                      <w:i/>
                      <w:iCs/>
                      <w:color w:val="000000"/>
                      <w:lang w:eastAsia="en-GB"/>
                    </w:rPr>
                    <w:t>via Zoom, am only</w:t>
                  </w:r>
                </w:p>
              </w:tc>
              <w:tc>
                <w:tcPr>
                  <w:tcW w:w="4008" w:type="dxa"/>
                  <w:tcBorders>
                    <w:top w:val="nil"/>
                    <w:left w:val="nil"/>
                    <w:bottom w:val="nil"/>
                    <w:right w:val="nil"/>
                  </w:tcBorders>
                  <w:shd w:val="clear" w:color="auto" w:fill="auto"/>
                  <w:noWrap/>
                  <w:vAlign w:val="bottom"/>
                  <w:hideMark/>
                </w:tcPr>
                <w:p w14:paraId="12154208" w14:textId="77777777" w:rsidR="00C51236" w:rsidRPr="00C51236" w:rsidRDefault="00C51236" w:rsidP="00C51236">
                  <w:pPr>
                    <w:spacing w:after="0" w:line="240" w:lineRule="auto"/>
                    <w:ind w:firstLineChars="900" w:firstLine="1980"/>
                    <w:rPr>
                      <w:rFonts w:ascii="Calibri" w:eastAsia="Times New Roman" w:hAnsi="Calibri" w:cs="Calibri"/>
                      <w:color w:val="000000"/>
                      <w:lang w:eastAsia="en-GB"/>
                    </w:rPr>
                  </w:pPr>
                </w:p>
              </w:tc>
            </w:tr>
            <w:tr w:rsidR="00C51236" w:rsidRPr="00C51236" w14:paraId="34A09C80" w14:textId="77777777" w:rsidTr="00C51236">
              <w:trPr>
                <w:trHeight w:val="300"/>
              </w:trPr>
              <w:tc>
                <w:tcPr>
                  <w:tcW w:w="4962" w:type="dxa"/>
                  <w:tcBorders>
                    <w:top w:val="nil"/>
                    <w:left w:val="nil"/>
                    <w:bottom w:val="nil"/>
                    <w:right w:val="nil"/>
                  </w:tcBorders>
                  <w:shd w:val="clear" w:color="auto" w:fill="auto"/>
                  <w:vAlign w:val="center"/>
                  <w:hideMark/>
                </w:tcPr>
                <w:p w14:paraId="21A881EC" w14:textId="77777777" w:rsidR="00C51236" w:rsidRPr="00C51236" w:rsidRDefault="00C51236" w:rsidP="00C51236">
                  <w:pPr>
                    <w:spacing w:after="0" w:line="240" w:lineRule="auto"/>
                    <w:ind w:left="888"/>
                    <w:rPr>
                      <w:rFonts w:ascii="Calibri" w:eastAsia="Times New Roman" w:hAnsi="Calibri" w:cs="Calibri"/>
                      <w:color w:val="000000"/>
                      <w:lang w:eastAsia="en-GB"/>
                    </w:rPr>
                  </w:pPr>
                  <w:r w:rsidRPr="00C51236">
                    <w:rPr>
                      <w:rFonts w:ascii="Calibri" w:eastAsia="Times New Roman" w:hAnsi="Calibri" w:cs="Calibri"/>
                      <w:color w:val="000000"/>
                      <w:lang w:eastAsia="en-GB"/>
                    </w:rPr>
                    <w:t xml:space="preserve">Vivien Gibbs (SCoR) - </w:t>
                  </w:r>
                  <w:r w:rsidRPr="00C51236">
                    <w:rPr>
                      <w:rFonts w:ascii="Calibri" w:eastAsia="Times New Roman" w:hAnsi="Calibri" w:cs="Calibri"/>
                      <w:i/>
                      <w:iCs/>
                      <w:color w:val="000000"/>
                      <w:lang w:eastAsia="en-GB"/>
                    </w:rPr>
                    <w:t>via Zoom, pm only</w:t>
                  </w:r>
                </w:p>
              </w:tc>
              <w:tc>
                <w:tcPr>
                  <w:tcW w:w="4008" w:type="dxa"/>
                  <w:tcBorders>
                    <w:top w:val="nil"/>
                    <w:left w:val="nil"/>
                    <w:bottom w:val="nil"/>
                    <w:right w:val="nil"/>
                  </w:tcBorders>
                  <w:shd w:val="clear" w:color="auto" w:fill="auto"/>
                  <w:noWrap/>
                  <w:vAlign w:val="bottom"/>
                  <w:hideMark/>
                </w:tcPr>
                <w:p w14:paraId="588D025D" w14:textId="77777777" w:rsidR="00C51236" w:rsidRPr="00C51236" w:rsidRDefault="00C51236" w:rsidP="00C51236">
                  <w:pPr>
                    <w:spacing w:after="0" w:line="240" w:lineRule="auto"/>
                    <w:ind w:firstLineChars="900" w:firstLine="1980"/>
                    <w:rPr>
                      <w:rFonts w:ascii="Calibri" w:eastAsia="Times New Roman" w:hAnsi="Calibri" w:cs="Calibri"/>
                      <w:color w:val="000000"/>
                      <w:lang w:eastAsia="en-GB"/>
                    </w:rPr>
                  </w:pPr>
                </w:p>
              </w:tc>
            </w:tr>
            <w:tr w:rsidR="00C51236" w:rsidRPr="00C51236" w14:paraId="07FCD10C" w14:textId="77777777" w:rsidTr="00C51236">
              <w:trPr>
                <w:trHeight w:val="300"/>
              </w:trPr>
              <w:tc>
                <w:tcPr>
                  <w:tcW w:w="4962" w:type="dxa"/>
                  <w:tcBorders>
                    <w:top w:val="nil"/>
                    <w:left w:val="nil"/>
                    <w:bottom w:val="nil"/>
                    <w:right w:val="nil"/>
                  </w:tcBorders>
                  <w:shd w:val="clear" w:color="auto" w:fill="auto"/>
                  <w:noWrap/>
                  <w:vAlign w:val="bottom"/>
                  <w:hideMark/>
                </w:tcPr>
                <w:p w14:paraId="10A0B7DD" w14:textId="77777777" w:rsidR="00C51236" w:rsidRPr="00C51236" w:rsidRDefault="00C51236" w:rsidP="00C51236">
                  <w:pPr>
                    <w:spacing w:after="0" w:line="240" w:lineRule="auto"/>
                    <w:rPr>
                      <w:rFonts w:ascii="Times New Roman" w:eastAsia="Times New Roman" w:hAnsi="Times New Roman" w:cs="Times New Roman"/>
                      <w:sz w:val="20"/>
                      <w:szCs w:val="20"/>
                      <w:lang w:eastAsia="en-GB"/>
                    </w:rPr>
                  </w:pPr>
                </w:p>
              </w:tc>
              <w:tc>
                <w:tcPr>
                  <w:tcW w:w="4008" w:type="dxa"/>
                  <w:tcBorders>
                    <w:top w:val="nil"/>
                    <w:left w:val="nil"/>
                    <w:bottom w:val="nil"/>
                    <w:right w:val="nil"/>
                  </w:tcBorders>
                  <w:shd w:val="clear" w:color="auto" w:fill="auto"/>
                  <w:noWrap/>
                  <w:vAlign w:val="bottom"/>
                  <w:hideMark/>
                </w:tcPr>
                <w:p w14:paraId="00BA5934" w14:textId="77777777" w:rsidR="00C51236" w:rsidRPr="00C51236" w:rsidRDefault="00C51236" w:rsidP="00C51236">
                  <w:pPr>
                    <w:spacing w:after="0" w:line="240" w:lineRule="auto"/>
                    <w:rPr>
                      <w:rFonts w:ascii="Times New Roman" w:eastAsia="Times New Roman" w:hAnsi="Times New Roman" w:cs="Times New Roman"/>
                      <w:sz w:val="20"/>
                      <w:szCs w:val="20"/>
                      <w:lang w:eastAsia="en-GB"/>
                    </w:rPr>
                  </w:pPr>
                </w:p>
              </w:tc>
            </w:tr>
            <w:tr w:rsidR="00C51236" w:rsidRPr="00C51236" w14:paraId="71FE2091" w14:textId="77777777" w:rsidTr="00C51236">
              <w:trPr>
                <w:trHeight w:val="300"/>
              </w:trPr>
              <w:tc>
                <w:tcPr>
                  <w:tcW w:w="8970" w:type="dxa"/>
                  <w:gridSpan w:val="2"/>
                  <w:tcBorders>
                    <w:top w:val="nil"/>
                    <w:left w:val="nil"/>
                    <w:bottom w:val="nil"/>
                    <w:right w:val="nil"/>
                  </w:tcBorders>
                  <w:shd w:val="clear" w:color="auto" w:fill="auto"/>
                  <w:vAlign w:val="center"/>
                  <w:hideMark/>
                </w:tcPr>
                <w:p w14:paraId="08EC72D6" w14:textId="77777777" w:rsidR="00C51236" w:rsidRPr="00C51236" w:rsidRDefault="00C51236" w:rsidP="00C51236">
                  <w:pPr>
                    <w:spacing w:after="0" w:line="240" w:lineRule="auto"/>
                    <w:rPr>
                      <w:rFonts w:ascii="Calibri" w:eastAsia="Times New Roman" w:hAnsi="Calibri" w:cs="Calibri"/>
                      <w:color w:val="000000"/>
                      <w:lang w:eastAsia="en-GB"/>
                    </w:rPr>
                  </w:pPr>
                  <w:r w:rsidRPr="00C51236">
                    <w:rPr>
                      <w:rFonts w:ascii="Calibri" w:eastAsia="Times New Roman" w:hAnsi="Calibri" w:cs="Calibri"/>
                      <w:color w:val="000000"/>
                      <w:lang w:eastAsia="en-GB"/>
                    </w:rPr>
                    <w:t>Attending: Sally Hawking</w:t>
                  </w:r>
                </w:p>
              </w:tc>
            </w:tr>
          </w:tbl>
          <w:p w14:paraId="38BEDD0B" w14:textId="6BC21BA6" w:rsidR="00704089" w:rsidRPr="00704089" w:rsidRDefault="00704089" w:rsidP="00606240">
            <w:pPr>
              <w:tabs>
                <w:tab w:val="left" w:pos="1276"/>
                <w:tab w:val="left" w:pos="4678"/>
              </w:tabs>
              <w:spacing w:before="100" w:beforeAutospacing="1" w:after="100" w:afterAutospacing="1"/>
              <w:contextualSpacing/>
            </w:pPr>
          </w:p>
        </w:tc>
        <w:tc>
          <w:tcPr>
            <w:tcW w:w="222" w:type="dxa"/>
          </w:tcPr>
          <w:p w14:paraId="7A7888A0" w14:textId="563C8B8A" w:rsidR="00704089" w:rsidRPr="00704089" w:rsidRDefault="00704089" w:rsidP="004512BB">
            <w:pPr>
              <w:tabs>
                <w:tab w:val="left" w:pos="1310"/>
                <w:tab w:val="left" w:pos="4678"/>
              </w:tabs>
              <w:spacing w:before="100" w:beforeAutospacing="1" w:after="100" w:afterAutospacing="1"/>
              <w:ind w:left="1310" w:hanging="1310"/>
              <w:contextualSpacing/>
            </w:pPr>
          </w:p>
        </w:tc>
      </w:tr>
    </w:tbl>
    <w:p w14:paraId="2B193ABA" w14:textId="0E8F3122" w:rsidR="00751DC5" w:rsidRPr="00DA1AB4" w:rsidRDefault="00EA2BA6" w:rsidP="00C10424">
      <w:pPr>
        <w:spacing w:before="100" w:beforeAutospacing="1" w:after="100" w:afterAutospacing="1" w:line="240" w:lineRule="auto"/>
        <w:contextualSpacing/>
      </w:pPr>
      <w:r w:rsidRPr="00DA1AB4">
        <w:rPr>
          <w:noProof/>
          <w:lang w:eastAsia="en-GB"/>
        </w:rPr>
        <mc:AlternateContent>
          <mc:Choice Requires="wps">
            <w:drawing>
              <wp:anchor distT="0" distB="0" distL="114300" distR="114300" simplePos="0" relativeHeight="251659264" behindDoc="0" locked="0" layoutInCell="1" allowOverlap="1" wp14:anchorId="4A9F0B51" wp14:editId="48433110">
                <wp:simplePos x="0" y="0"/>
                <wp:positionH relativeFrom="column">
                  <wp:posOffset>-165100</wp:posOffset>
                </wp:positionH>
                <wp:positionV relativeFrom="paragraph">
                  <wp:posOffset>183164</wp:posOffset>
                </wp:positionV>
                <wp:extent cx="6048375" cy="0"/>
                <wp:effectExtent l="0" t="0" r="952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483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8D6BB99"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pt,14.4pt" to="463.2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" strokecolor="black [3213]">
                <o:lock v:ext="edit" shapetype="f"/>
              </v:line>
            </w:pict>
          </mc:Fallback>
        </mc:AlternateContent>
      </w:r>
    </w:p>
    <w:p w14:paraId="676C62A5" w14:textId="64C5246B" w:rsidR="007D4FC3" w:rsidRPr="00D23E59" w:rsidRDefault="007D4FC3" w:rsidP="009840E7">
      <w:pPr>
        <w:pStyle w:val="ListParagraph"/>
        <w:numPr>
          <w:ilvl w:val="0"/>
          <w:numId w:val="1"/>
        </w:numPr>
        <w:spacing w:after="120" w:line="240" w:lineRule="auto"/>
        <w:ind w:left="1077"/>
        <w:jc w:val="both"/>
        <w:rPr>
          <w:b/>
        </w:rPr>
      </w:pPr>
      <w:r w:rsidRPr="00D23E59">
        <w:rPr>
          <w:b/>
        </w:rPr>
        <w:t>Declarations of Interest</w:t>
      </w:r>
    </w:p>
    <w:p w14:paraId="15CDBA3D" w14:textId="3659E6DC" w:rsidR="00606240" w:rsidRPr="00D23E59" w:rsidRDefault="00BC636C" w:rsidP="00AB7889">
      <w:pPr>
        <w:spacing w:after="360" w:line="240" w:lineRule="auto"/>
        <w:jc w:val="both"/>
      </w:pPr>
      <w:r w:rsidRPr="00D23E59">
        <w:t xml:space="preserve">Ref. item </w:t>
      </w:r>
      <w:r w:rsidR="00C46027" w:rsidRPr="00D23E59">
        <w:t>9</w:t>
      </w:r>
      <w:r w:rsidRPr="00D23E59">
        <w:t>.i</w:t>
      </w:r>
      <w:r w:rsidR="00606240" w:rsidRPr="00D23E59">
        <w:t xml:space="preserve"> </w:t>
      </w:r>
      <w:r w:rsidR="00D23E59" w:rsidRPr="00D23E59">
        <w:t>–</w:t>
      </w:r>
      <w:r w:rsidR="00D416E9" w:rsidRPr="00D23E59">
        <w:t xml:space="preserve"> </w:t>
      </w:r>
      <w:r w:rsidR="00D23E59" w:rsidRPr="00D23E59">
        <w:t>Mel does part-time teaching at UWE</w:t>
      </w:r>
    </w:p>
    <w:p w14:paraId="01EEB443" w14:textId="77777777" w:rsidR="00751DC5" w:rsidRPr="00D23E59" w:rsidRDefault="00751DC5" w:rsidP="009840E7">
      <w:pPr>
        <w:pStyle w:val="ListParagraph"/>
        <w:numPr>
          <w:ilvl w:val="0"/>
          <w:numId w:val="1"/>
        </w:numPr>
        <w:spacing w:after="120" w:line="240" w:lineRule="auto"/>
        <w:ind w:left="1077"/>
        <w:jc w:val="both"/>
        <w:rPr>
          <w:b/>
        </w:rPr>
      </w:pPr>
      <w:r w:rsidRPr="00D23E59">
        <w:rPr>
          <w:b/>
        </w:rPr>
        <w:t>Minutes of Previous Meeting</w:t>
      </w:r>
    </w:p>
    <w:p w14:paraId="3D8614C7" w14:textId="2E067E2B" w:rsidR="00751DC5" w:rsidRPr="00D23E59" w:rsidRDefault="00751DC5" w:rsidP="00AB7889">
      <w:pPr>
        <w:spacing w:after="360" w:line="240" w:lineRule="auto"/>
        <w:jc w:val="both"/>
      </w:pPr>
      <w:r w:rsidRPr="00D23E59">
        <w:t xml:space="preserve">Minutes for the meeting of </w:t>
      </w:r>
      <w:r w:rsidR="00D23E59">
        <w:t>1</w:t>
      </w:r>
      <w:r w:rsidR="00D23E59" w:rsidRPr="00D23E59">
        <w:rPr>
          <w:vertAlign w:val="superscript"/>
        </w:rPr>
        <w:t>st</w:t>
      </w:r>
      <w:r w:rsidR="00D23E59">
        <w:t xml:space="preserve"> August</w:t>
      </w:r>
      <w:r w:rsidRPr="00D23E59">
        <w:t xml:space="preserve"> 201</w:t>
      </w:r>
      <w:r w:rsidR="00D416E9" w:rsidRPr="00D23E59">
        <w:t>9</w:t>
      </w:r>
      <w:r w:rsidRPr="00D23E59">
        <w:t xml:space="preserve"> were </w:t>
      </w:r>
      <w:r w:rsidR="00F25DA0" w:rsidRPr="00D23E59">
        <w:rPr>
          <w:b/>
          <w:u w:val="single"/>
        </w:rPr>
        <w:t>approved</w:t>
      </w:r>
      <w:r w:rsidRPr="00D23E59">
        <w:t>.</w:t>
      </w:r>
    </w:p>
    <w:p w14:paraId="675EBF94" w14:textId="1BEC8EC4" w:rsidR="006640FD" w:rsidRPr="00D23E59" w:rsidRDefault="00751DC5" w:rsidP="009840E7">
      <w:pPr>
        <w:pStyle w:val="ListParagraph"/>
        <w:numPr>
          <w:ilvl w:val="0"/>
          <w:numId w:val="1"/>
        </w:numPr>
        <w:spacing w:after="120" w:line="240" w:lineRule="auto"/>
        <w:ind w:left="1077"/>
        <w:contextualSpacing w:val="0"/>
        <w:jc w:val="both"/>
        <w:rPr>
          <w:b/>
        </w:rPr>
      </w:pPr>
      <w:r w:rsidRPr="00D23E59">
        <w:rPr>
          <w:b/>
        </w:rPr>
        <w:t>Matters Arising</w:t>
      </w:r>
    </w:p>
    <w:p w14:paraId="5C1688DB" w14:textId="5B5C35CB" w:rsidR="006640FD" w:rsidRPr="00953E89" w:rsidRDefault="00B75201" w:rsidP="00AB7889">
      <w:pPr>
        <w:spacing w:after="120" w:line="240" w:lineRule="auto"/>
        <w:ind w:left="720" w:hanging="720"/>
        <w:jc w:val="both"/>
      </w:pPr>
      <w:r w:rsidRPr="00953E89">
        <w:t xml:space="preserve">From Summary of </w:t>
      </w:r>
      <w:r w:rsidR="006640FD" w:rsidRPr="00953E89">
        <w:t>Actions:</w:t>
      </w:r>
    </w:p>
    <w:p w14:paraId="712CD1D0" w14:textId="6AEAF4E1" w:rsidR="00912F4D" w:rsidRPr="00953E89" w:rsidRDefault="006C2559" w:rsidP="00AB7889">
      <w:pPr>
        <w:pStyle w:val="ListParagraph"/>
        <w:numPr>
          <w:ilvl w:val="0"/>
          <w:numId w:val="6"/>
        </w:numPr>
        <w:spacing w:after="120" w:line="240" w:lineRule="auto"/>
        <w:ind w:left="426" w:hanging="284"/>
        <w:contextualSpacing w:val="0"/>
        <w:jc w:val="both"/>
      </w:pPr>
      <w:r w:rsidRPr="00953E89">
        <w:t>The MO’s have agreed an annual fee for the undergraduate course accreditations as double the fee for a postgraduate Master’s programme; those with a PgC add-on</w:t>
      </w:r>
      <w:r w:rsidR="00AB7889">
        <w:t>/preceptorship</w:t>
      </w:r>
      <w:r w:rsidRPr="00953E89">
        <w:t xml:space="preserve"> will be also charged for the stand-alone PgC annual fee</w:t>
      </w:r>
      <w:r w:rsidR="00C84397" w:rsidRPr="00953E89">
        <w:t>.</w:t>
      </w:r>
    </w:p>
    <w:p w14:paraId="52772E03" w14:textId="1A630BC8" w:rsidR="006C2559" w:rsidRPr="00953E89" w:rsidRDefault="006C2559" w:rsidP="00AB7889">
      <w:pPr>
        <w:pStyle w:val="ListParagraph"/>
        <w:numPr>
          <w:ilvl w:val="0"/>
          <w:numId w:val="6"/>
        </w:numPr>
        <w:spacing w:after="120" w:line="240" w:lineRule="auto"/>
        <w:ind w:left="426" w:hanging="284"/>
        <w:contextualSpacing w:val="0"/>
        <w:jc w:val="both"/>
      </w:pPr>
      <w:r w:rsidRPr="00953E89">
        <w:t>The funding request for an online application procedure has been superseded by a request submitted to HEE for funding an Education Officer which will be the first step to implementing the ARP actions.</w:t>
      </w:r>
    </w:p>
    <w:p w14:paraId="64C7C62E" w14:textId="2BFEE33C" w:rsidR="006C2559" w:rsidRDefault="006C2559" w:rsidP="00AB7889">
      <w:pPr>
        <w:pStyle w:val="ListParagraph"/>
        <w:numPr>
          <w:ilvl w:val="0"/>
          <w:numId w:val="6"/>
        </w:numPr>
        <w:spacing w:after="120" w:line="240" w:lineRule="auto"/>
        <w:ind w:left="426" w:hanging="284"/>
        <w:contextualSpacing w:val="0"/>
        <w:jc w:val="both"/>
      </w:pPr>
      <w:r w:rsidRPr="00953E89">
        <w:t xml:space="preserve">Heather is developing the tool for </w:t>
      </w:r>
      <w:r w:rsidR="00953E89">
        <w:t>‘</w:t>
      </w:r>
      <w:r w:rsidRPr="00953E89">
        <w:t>focus vs short course</w:t>
      </w:r>
      <w:r w:rsidR="00953E89">
        <w:t>’</w:t>
      </w:r>
      <w:r w:rsidRPr="00953E89">
        <w:t xml:space="preserve"> identification and will circulate to the Committee for feedback.</w:t>
      </w:r>
    </w:p>
    <w:p w14:paraId="222C34CB" w14:textId="422C1DA0" w:rsidR="00953E89" w:rsidRPr="00953E89" w:rsidRDefault="00953E89" w:rsidP="00AB7889">
      <w:pPr>
        <w:pStyle w:val="ListParagraph"/>
        <w:numPr>
          <w:ilvl w:val="0"/>
          <w:numId w:val="6"/>
        </w:numPr>
        <w:spacing w:after="360" w:line="240" w:lineRule="auto"/>
        <w:ind w:left="426" w:hanging="284"/>
        <w:contextualSpacing w:val="0"/>
        <w:jc w:val="both"/>
      </w:pPr>
      <w:r>
        <w:t>APMR for focus courses is to be developed for implementation in 2020, Valda will work with the APMR team, review the existing focus courses and use the outputs of Heather’s work.  First draft of the questionnaire to be on the March 2020 Committee agenda.</w:t>
      </w:r>
    </w:p>
    <w:p w14:paraId="7859A16C" w14:textId="77777777" w:rsidR="00751DC5" w:rsidRPr="00B939F8" w:rsidRDefault="00751DC5" w:rsidP="009840E7">
      <w:pPr>
        <w:pStyle w:val="ListParagraph"/>
        <w:numPr>
          <w:ilvl w:val="0"/>
          <w:numId w:val="1"/>
        </w:numPr>
        <w:spacing w:after="120" w:line="240" w:lineRule="auto"/>
        <w:ind w:left="1077"/>
        <w:contextualSpacing w:val="0"/>
        <w:jc w:val="both"/>
        <w:rPr>
          <w:b/>
        </w:rPr>
      </w:pPr>
      <w:r w:rsidRPr="00B939F8">
        <w:rPr>
          <w:b/>
        </w:rPr>
        <w:t>Notification of AOB</w:t>
      </w:r>
    </w:p>
    <w:p w14:paraId="646F6AA7" w14:textId="6FEA9627" w:rsidR="00913F9F" w:rsidRPr="00B939F8" w:rsidRDefault="00953E89" w:rsidP="00C532E5">
      <w:pPr>
        <w:pStyle w:val="ListParagraph"/>
        <w:numPr>
          <w:ilvl w:val="0"/>
          <w:numId w:val="4"/>
        </w:numPr>
        <w:tabs>
          <w:tab w:val="left" w:pos="426"/>
        </w:tabs>
        <w:spacing w:before="120" w:after="0" w:line="240" w:lineRule="auto"/>
        <w:ind w:left="709" w:hanging="567"/>
        <w:rPr>
          <w:szCs w:val="20"/>
        </w:rPr>
      </w:pPr>
      <w:r w:rsidRPr="00B939F8">
        <w:rPr>
          <w:szCs w:val="20"/>
        </w:rPr>
        <w:t>Saving Babies Lives</w:t>
      </w:r>
      <w:r w:rsidR="00492BE0">
        <w:rPr>
          <w:szCs w:val="20"/>
        </w:rPr>
        <w:t xml:space="preserve">, </w:t>
      </w:r>
      <w:r w:rsidRPr="00B939F8">
        <w:rPr>
          <w:szCs w:val="20"/>
        </w:rPr>
        <w:t xml:space="preserve">Care Bundle </w:t>
      </w:r>
      <w:r w:rsidR="00492BE0">
        <w:rPr>
          <w:szCs w:val="20"/>
        </w:rPr>
        <w:t>v2</w:t>
      </w:r>
    </w:p>
    <w:p w14:paraId="6F6F0F8B" w14:textId="77777777" w:rsidR="00492BE0" w:rsidRPr="00B939F8" w:rsidRDefault="00492BE0" w:rsidP="00C532E5">
      <w:pPr>
        <w:pStyle w:val="ListParagraph"/>
        <w:numPr>
          <w:ilvl w:val="0"/>
          <w:numId w:val="4"/>
        </w:numPr>
        <w:tabs>
          <w:tab w:val="left" w:pos="426"/>
        </w:tabs>
        <w:spacing w:after="0" w:line="240" w:lineRule="auto"/>
        <w:ind w:left="709" w:hanging="567"/>
        <w:contextualSpacing w:val="0"/>
        <w:rPr>
          <w:szCs w:val="20"/>
        </w:rPr>
      </w:pPr>
      <w:r>
        <w:rPr>
          <w:szCs w:val="20"/>
        </w:rPr>
        <w:t>MSK course review</w:t>
      </w:r>
    </w:p>
    <w:p w14:paraId="072E4B42" w14:textId="71175206" w:rsidR="00913F9F" w:rsidRDefault="00953E89" w:rsidP="00C532E5">
      <w:pPr>
        <w:pStyle w:val="ListParagraph"/>
        <w:numPr>
          <w:ilvl w:val="0"/>
          <w:numId w:val="4"/>
        </w:numPr>
        <w:tabs>
          <w:tab w:val="left" w:pos="426"/>
        </w:tabs>
        <w:spacing w:after="240" w:line="240" w:lineRule="auto"/>
        <w:ind w:left="709" w:hanging="567"/>
        <w:contextualSpacing w:val="0"/>
        <w:rPr>
          <w:szCs w:val="20"/>
        </w:rPr>
      </w:pPr>
      <w:r w:rsidRPr="00B939F8">
        <w:rPr>
          <w:szCs w:val="20"/>
        </w:rPr>
        <w:t>Student Placement issue</w:t>
      </w:r>
      <w:r w:rsidR="00AB7889">
        <w:rPr>
          <w:szCs w:val="20"/>
        </w:rPr>
        <w:t xml:space="preserve">, </w:t>
      </w:r>
      <w:r w:rsidRPr="00B939F8">
        <w:rPr>
          <w:szCs w:val="20"/>
        </w:rPr>
        <w:t>Cumbria University</w:t>
      </w:r>
    </w:p>
    <w:p w14:paraId="03AF4EAB" w14:textId="39613236" w:rsidR="00AB7889" w:rsidRDefault="00AB7889" w:rsidP="00AB7889">
      <w:pPr>
        <w:tabs>
          <w:tab w:val="left" w:pos="426"/>
        </w:tabs>
        <w:spacing w:after="240" w:line="240" w:lineRule="auto"/>
        <w:rPr>
          <w:szCs w:val="20"/>
        </w:rPr>
      </w:pPr>
    </w:p>
    <w:p w14:paraId="60D00A85" w14:textId="77777777" w:rsidR="00AB7889" w:rsidRPr="00AB7889" w:rsidRDefault="00AB7889" w:rsidP="00AB7889">
      <w:pPr>
        <w:tabs>
          <w:tab w:val="left" w:pos="426"/>
        </w:tabs>
        <w:spacing w:after="240" w:line="240" w:lineRule="auto"/>
        <w:rPr>
          <w:szCs w:val="20"/>
        </w:rPr>
      </w:pPr>
    </w:p>
    <w:p w14:paraId="64397CB6" w14:textId="77777777" w:rsidR="00751DC5" w:rsidRPr="00B939F8" w:rsidRDefault="00751DC5" w:rsidP="00B939F8">
      <w:pPr>
        <w:pStyle w:val="ListParagraph"/>
        <w:numPr>
          <w:ilvl w:val="0"/>
          <w:numId w:val="1"/>
        </w:numPr>
        <w:spacing w:before="240" w:line="240" w:lineRule="auto"/>
        <w:ind w:left="1077"/>
        <w:contextualSpacing w:val="0"/>
        <w:jc w:val="both"/>
        <w:rPr>
          <w:b/>
        </w:rPr>
      </w:pPr>
      <w:r w:rsidRPr="00B939F8">
        <w:rPr>
          <w:b/>
        </w:rPr>
        <w:t>Treasurers Report</w:t>
      </w:r>
    </w:p>
    <w:p w14:paraId="70C80A8E" w14:textId="5D649487" w:rsidR="005322D0" w:rsidRDefault="001D4998" w:rsidP="0047618B">
      <w:pPr>
        <w:spacing w:before="120" w:after="100" w:afterAutospacing="1" w:line="240" w:lineRule="auto"/>
        <w:jc w:val="both"/>
      </w:pPr>
      <w:r w:rsidRPr="005322D0">
        <w:t xml:space="preserve">The </w:t>
      </w:r>
      <w:r w:rsidR="005322D0">
        <w:t xml:space="preserve">CASE Management accounts </w:t>
      </w:r>
      <w:r w:rsidRPr="005322D0">
        <w:t>for year-ending 30</w:t>
      </w:r>
      <w:r w:rsidRPr="005322D0">
        <w:rPr>
          <w:vertAlign w:val="superscript"/>
        </w:rPr>
        <w:t>th</w:t>
      </w:r>
      <w:r w:rsidRPr="005322D0">
        <w:t xml:space="preserve"> September 20</w:t>
      </w:r>
      <w:r w:rsidR="005322D0">
        <w:t>19 were approved by the MO’s in October, the</w:t>
      </w:r>
      <w:r w:rsidR="00AB7889">
        <w:t>y</w:t>
      </w:r>
      <w:r w:rsidR="005322D0">
        <w:t xml:space="preserve"> were presented to the Committee for information.  No questions were raised.</w:t>
      </w:r>
    </w:p>
    <w:p w14:paraId="0884A21E" w14:textId="77777777" w:rsidR="00751DC5" w:rsidRPr="005322D0" w:rsidRDefault="00751DC5" w:rsidP="00C532E5">
      <w:pPr>
        <w:pStyle w:val="ListParagraph"/>
        <w:numPr>
          <w:ilvl w:val="0"/>
          <w:numId w:val="1"/>
        </w:numPr>
        <w:spacing w:after="120" w:line="240" w:lineRule="auto"/>
        <w:ind w:left="1077"/>
        <w:jc w:val="both"/>
        <w:rPr>
          <w:b/>
        </w:rPr>
      </w:pPr>
      <w:r w:rsidRPr="005322D0">
        <w:rPr>
          <w:b/>
        </w:rPr>
        <w:t>Member Organisations Meeting Update</w:t>
      </w:r>
    </w:p>
    <w:p w14:paraId="2330FA75" w14:textId="24098E1C" w:rsidR="0065679E" w:rsidRPr="005322D0" w:rsidRDefault="0065679E" w:rsidP="00C532E5">
      <w:pPr>
        <w:spacing w:after="120" w:line="240" w:lineRule="auto"/>
        <w:jc w:val="both"/>
      </w:pPr>
      <w:r w:rsidRPr="005322D0">
        <w:t xml:space="preserve">The MO’s met </w:t>
      </w:r>
      <w:r w:rsidR="005322D0">
        <w:t>on 25</w:t>
      </w:r>
      <w:r w:rsidR="005322D0" w:rsidRPr="005322D0">
        <w:rPr>
          <w:vertAlign w:val="superscript"/>
        </w:rPr>
        <w:t>th</w:t>
      </w:r>
      <w:r w:rsidR="005322D0">
        <w:t xml:space="preserve"> October 2019</w:t>
      </w:r>
      <w:r w:rsidRPr="005322D0">
        <w:t xml:space="preserve">, </w:t>
      </w:r>
      <w:r w:rsidR="00532999" w:rsidRPr="005322D0">
        <w:t>items</w:t>
      </w:r>
      <w:r w:rsidRPr="005322D0">
        <w:t xml:space="preserve"> of note are:</w:t>
      </w:r>
    </w:p>
    <w:p w14:paraId="5361BEC0" w14:textId="6C04785F" w:rsidR="0065679E" w:rsidRPr="005322D0" w:rsidRDefault="005322D0" w:rsidP="00456C9F">
      <w:pPr>
        <w:pStyle w:val="ListParagraph"/>
        <w:numPr>
          <w:ilvl w:val="0"/>
          <w:numId w:val="12"/>
        </w:numPr>
        <w:spacing w:after="100" w:afterAutospacing="1" w:line="240" w:lineRule="auto"/>
      </w:pPr>
      <w:r w:rsidRPr="005322D0">
        <w:t>Richard Evans has now taken over as MO Chair from Pam Parker and a role description for the position has been finalised</w:t>
      </w:r>
    </w:p>
    <w:p w14:paraId="03F8D21F" w14:textId="48916F67" w:rsidR="006B44F1" w:rsidRPr="005322D0" w:rsidRDefault="005322D0" w:rsidP="00456C9F">
      <w:pPr>
        <w:pStyle w:val="ListParagraph"/>
        <w:numPr>
          <w:ilvl w:val="0"/>
          <w:numId w:val="12"/>
        </w:numPr>
        <w:spacing w:after="100" w:afterAutospacing="1" w:line="240" w:lineRule="auto"/>
      </w:pPr>
      <w:r w:rsidRPr="005322D0">
        <w:t>Undergraduate course fees were agreed – see item 3.i</w:t>
      </w:r>
    </w:p>
    <w:p w14:paraId="3AF80CE8" w14:textId="028AD64B" w:rsidR="0065679E" w:rsidRDefault="005322D0" w:rsidP="00456C9F">
      <w:pPr>
        <w:pStyle w:val="ListParagraph"/>
        <w:numPr>
          <w:ilvl w:val="0"/>
          <w:numId w:val="12"/>
        </w:numPr>
        <w:spacing w:after="100" w:afterAutospacing="1" w:line="240" w:lineRule="auto"/>
      </w:pPr>
      <w:r w:rsidRPr="005322D0">
        <w:t>The ‘Committee Attendance Policy’ was approved and will be added as an appendix to the Committee TOR’s on the website</w:t>
      </w:r>
      <w:r w:rsidR="002237B0" w:rsidRPr="005322D0">
        <w:t xml:space="preserve"> </w:t>
      </w:r>
    </w:p>
    <w:p w14:paraId="234B9F70" w14:textId="641BBD18" w:rsidR="005322D0" w:rsidRDefault="005322D0" w:rsidP="00456C9F">
      <w:pPr>
        <w:pStyle w:val="ListParagraph"/>
        <w:numPr>
          <w:ilvl w:val="0"/>
          <w:numId w:val="12"/>
        </w:numPr>
        <w:spacing w:after="100" w:afterAutospacing="1" w:line="240" w:lineRule="auto"/>
      </w:pPr>
      <w:r>
        <w:t xml:space="preserve">The MOA will be updated to reflect the agreement for CASE </w:t>
      </w:r>
      <w:r w:rsidR="00AB7889">
        <w:t>t</w:t>
      </w:r>
      <w:r>
        <w:t>o pay Chair’s expenses (MO &amp; Cmte) where it is over-and-above the regular commitment asked of an MO</w:t>
      </w:r>
    </w:p>
    <w:p w14:paraId="29E6FCA3" w14:textId="416055A7" w:rsidR="005322D0" w:rsidRPr="00ED7414" w:rsidRDefault="005322D0" w:rsidP="00C532E5">
      <w:pPr>
        <w:pStyle w:val="ListParagraph"/>
        <w:numPr>
          <w:ilvl w:val="0"/>
          <w:numId w:val="12"/>
        </w:numPr>
        <w:spacing w:after="240" w:line="240" w:lineRule="auto"/>
        <w:ind w:left="714" w:hanging="357"/>
        <w:contextualSpacing w:val="0"/>
      </w:pPr>
      <w:r>
        <w:t>Due to low levels of interest in the annual newsletter (evidenced through ‘click-</w:t>
      </w:r>
      <w:r w:rsidR="00181E6C">
        <w:t>through‘ statistics</w:t>
      </w:r>
      <w:r>
        <w:t xml:space="preserve"> from the hosting platform), the MO’s agreed to </w:t>
      </w:r>
      <w:r w:rsidR="00181E6C">
        <w:t xml:space="preserve">abolish it for the time-being and </w:t>
      </w:r>
      <w:r w:rsidR="00181E6C" w:rsidRPr="00ED7414">
        <w:t xml:space="preserve">information will be distributed using the website, Tweets and emails in a </w:t>
      </w:r>
      <w:r w:rsidR="00B939F8" w:rsidRPr="00ED7414">
        <w:t>timelier</w:t>
      </w:r>
      <w:r w:rsidR="00181E6C" w:rsidRPr="00ED7414">
        <w:t xml:space="preserve"> manner</w:t>
      </w:r>
    </w:p>
    <w:p w14:paraId="60536215" w14:textId="77777777" w:rsidR="00751DC5" w:rsidRPr="00ED7414" w:rsidRDefault="00751DC5" w:rsidP="00C532E5">
      <w:pPr>
        <w:pStyle w:val="ListParagraph"/>
        <w:numPr>
          <w:ilvl w:val="0"/>
          <w:numId w:val="1"/>
        </w:numPr>
        <w:spacing w:before="240" w:after="120" w:line="240" w:lineRule="auto"/>
        <w:ind w:left="1077"/>
        <w:contextualSpacing w:val="0"/>
        <w:jc w:val="both"/>
        <w:rPr>
          <w:b/>
        </w:rPr>
      </w:pPr>
      <w:r w:rsidRPr="00ED7414">
        <w:rPr>
          <w:b/>
        </w:rPr>
        <w:t>Nomination of Officers</w:t>
      </w:r>
    </w:p>
    <w:p w14:paraId="1E53A204" w14:textId="24FB2A45" w:rsidR="00D03A3A" w:rsidRPr="00ED7414" w:rsidRDefault="002237B0" w:rsidP="00C532E5">
      <w:pPr>
        <w:spacing w:after="240" w:line="240" w:lineRule="auto"/>
        <w:contextualSpacing/>
        <w:jc w:val="both"/>
        <w:rPr>
          <w:b/>
        </w:rPr>
      </w:pPr>
      <w:r w:rsidRPr="00ED7414">
        <w:t xml:space="preserve">Simon has agreed to stay-on as </w:t>
      </w:r>
      <w:r w:rsidR="00FC348C" w:rsidRPr="00ED7414">
        <w:t xml:space="preserve">Committee </w:t>
      </w:r>
      <w:r w:rsidRPr="00ED7414">
        <w:t xml:space="preserve">Chair </w:t>
      </w:r>
      <w:r w:rsidR="00DB1370">
        <w:t>for one further year only</w:t>
      </w:r>
      <w:r w:rsidR="00FC348C" w:rsidRPr="00ED7414">
        <w:t xml:space="preserve">, </w:t>
      </w:r>
      <w:r w:rsidR="00DB1370">
        <w:t>those interested in the role of Vice-Chair are requested to submit a CV for the MO’s to consider.</w:t>
      </w:r>
    </w:p>
    <w:p w14:paraId="23C1C6E8" w14:textId="597FF7D9" w:rsidR="00751DC5" w:rsidRPr="00DB1370" w:rsidRDefault="00751DC5" w:rsidP="00C532E5">
      <w:pPr>
        <w:pStyle w:val="ListParagraph"/>
        <w:numPr>
          <w:ilvl w:val="0"/>
          <w:numId w:val="1"/>
        </w:numPr>
        <w:spacing w:after="120" w:line="240" w:lineRule="auto"/>
        <w:ind w:left="1077"/>
        <w:contextualSpacing w:val="0"/>
        <w:jc w:val="both"/>
        <w:rPr>
          <w:b/>
        </w:rPr>
      </w:pPr>
      <w:r w:rsidRPr="00DB1370">
        <w:rPr>
          <w:b/>
        </w:rPr>
        <w:t xml:space="preserve">APMR </w:t>
      </w:r>
      <w:r w:rsidR="00BC7198" w:rsidRPr="00DB1370">
        <w:rPr>
          <w:b/>
        </w:rPr>
        <w:t>Update</w:t>
      </w:r>
    </w:p>
    <w:p w14:paraId="6CE7EF63" w14:textId="5C82F792" w:rsidR="000C5569" w:rsidRDefault="00AC4782" w:rsidP="0058747C">
      <w:pPr>
        <w:spacing w:line="240" w:lineRule="auto"/>
        <w:jc w:val="both"/>
      </w:pPr>
      <w:r>
        <w:t xml:space="preserve">The APMR for the academic year 2018 to 2019 is </w:t>
      </w:r>
      <w:r w:rsidR="00492BE0">
        <w:t xml:space="preserve">currently </w:t>
      </w:r>
      <w:r>
        <w:t>underway using the new online platform.</w:t>
      </w:r>
    </w:p>
    <w:p w14:paraId="3F32FB72" w14:textId="07B5528F" w:rsidR="00AC4782" w:rsidRPr="00DB1370" w:rsidRDefault="00AC4782" w:rsidP="0058747C">
      <w:pPr>
        <w:spacing w:line="240" w:lineRule="auto"/>
        <w:jc w:val="both"/>
      </w:pPr>
      <w:r>
        <w:t>Valda advised that she will be retiring from her job in a couple of years and would like to wind-down her involvement in CASE therefore she is stepping down from the role of APMR Lead following the current round</w:t>
      </w:r>
      <w:r w:rsidR="00492BE0">
        <w:t xml:space="preserve"> and a successor will be required from September 2020</w:t>
      </w:r>
      <w:r>
        <w:t>.</w:t>
      </w:r>
      <w:r w:rsidR="00492BE0">
        <w:t xml:space="preserve">  It</w:t>
      </w:r>
      <w:r>
        <w:t xml:space="preserve"> was suggested that if the Education Officer role is filled then they could assume responsibility for the APMR</w:t>
      </w:r>
      <w:r w:rsidR="00492BE0">
        <w:t>.</w:t>
      </w:r>
    </w:p>
    <w:p w14:paraId="0ABA87D8" w14:textId="598948D6" w:rsidR="00751DC5" w:rsidRPr="007154AB" w:rsidRDefault="00751DC5" w:rsidP="00987E19">
      <w:pPr>
        <w:pStyle w:val="ListParagraph"/>
        <w:numPr>
          <w:ilvl w:val="0"/>
          <w:numId w:val="1"/>
        </w:numPr>
        <w:spacing w:before="360" w:line="240" w:lineRule="auto"/>
        <w:ind w:left="1077"/>
        <w:jc w:val="both"/>
        <w:rPr>
          <w:b/>
        </w:rPr>
      </w:pPr>
      <w:r w:rsidRPr="007154AB">
        <w:rPr>
          <w:b/>
        </w:rPr>
        <w:t>Course Accreditation</w:t>
      </w:r>
    </w:p>
    <w:p w14:paraId="30FA2DCE" w14:textId="2C42D6D0" w:rsidR="00E378DF" w:rsidRPr="007154AB" w:rsidRDefault="00E378DF" w:rsidP="000C4B11">
      <w:pPr>
        <w:tabs>
          <w:tab w:val="left" w:pos="426"/>
        </w:tabs>
        <w:spacing w:after="120" w:line="240" w:lineRule="auto"/>
        <w:jc w:val="both"/>
        <w:rPr>
          <w:i/>
        </w:rPr>
      </w:pPr>
      <w:r w:rsidRPr="007154AB">
        <w:rPr>
          <w:i/>
        </w:rPr>
        <w:t>i</w:t>
      </w:r>
      <w:r w:rsidR="00C069C2" w:rsidRPr="007154AB">
        <w:rPr>
          <w:i/>
        </w:rPr>
        <w:t>.</w:t>
      </w:r>
      <w:r w:rsidRPr="007154AB">
        <w:rPr>
          <w:i/>
        </w:rPr>
        <w:tab/>
      </w:r>
      <w:r w:rsidR="007154AB">
        <w:rPr>
          <w:i/>
        </w:rPr>
        <w:t>University of the West of England</w:t>
      </w:r>
      <w:r w:rsidR="003B571F">
        <w:rPr>
          <w:i/>
        </w:rPr>
        <w:t xml:space="preserve">: </w:t>
      </w:r>
      <w:r w:rsidR="007154AB">
        <w:rPr>
          <w:i/>
        </w:rPr>
        <w:t>MSc re-accreditation</w:t>
      </w:r>
    </w:p>
    <w:p w14:paraId="1EB87266" w14:textId="70D23334" w:rsidR="009277CE" w:rsidRPr="007871EB" w:rsidRDefault="007154AB" w:rsidP="00C532E5">
      <w:pPr>
        <w:spacing w:before="100" w:beforeAutospacing="1" w:after="100" w:afterAutospacing="1" w:line="240" w:lineRule="auto"/>
        <w:ind w:left="426"/>
        <w:contextualSpacing/>
        <w:jc w:val="both"/>
        <w:rPr>
          <w:color w:val="FF0000"/>
        </w:rPr>
      </w:pPr>
      <w:r>
        <w:t>Adam presented the Accreditors report which will be shared with UWE following the meeting, there were no issues</w:t>
      </w:r>
      <w:r w:rsidR="00DF1999">
        <w:t>.  W</w:t>
      </w:r>
      <w:r>
        <w:t xml:space="preserve">hen the Accreditors have confirmed that all conditions have been met this will be </w:t>
      </w:r>
      <w:r>
        <w:rPr>
          <w:b/>
          <w:bCs/>
          <w:u w:val="single"/>
        </w:rPr>
        <w:t>approved</w:t>
      </w:r>
      <w:r>
        <w:t xml:space="preserve"> by Chairs Action</w:t>
      </w:r>
      <w:r w:rsidR="00DF1999">
        <w:t>.</w:t>
      </w:r>
    </w:p>
    <w:p w14:paraId="1A839B36" w14:textId="77777777" w:rsidR="00301D1B" w:rsidRPr="007871EB" w:rsidRDefault="00301D1B" w:rsidP="007D369E">
      <w:pPr>
        <w:spacing w:before="100" w:beforeAutospacing="1" w:after="100" w:afterAutospacing="1" w:line="240" w:lineRule="auto"/>
        <w:contextualSpacing/>
        <w:jc w:val="both"/>
        <w:rPr>
          <w:color w:val="FF0000"/>
        </w:rPr>
      </w:pPr>
    </w:p>
    <w:p w14:paraId="4B3559F3" w14:textId="169D5BB0" w:rsidR="00DD0E49" w:rsidRPr="003B571F" w:rsidRDefault="00DD0E49" w:rsidP="003273F7">
      <w:pPr>
        <w:tabs>
          <w:tab w:val="left" w:pos="426"/>
        </w:tabs>
        <w:spacing w:before="100" w:beforeAutospacing="1" w:after="120" w:line="240" w:lineRule="auto"/>
        <w:jc w:val="both"/>
        <w:rPr>
          <w:i/>
        </w:rPr>
      </w:pPr>
      <w:r w:rsidRPr="003B571F">
        <w:rPr>
          <w:i/>
        </w:rPr>
        <w:t>ii</w:t>
      </w:r>
      <w:r w:rsidR="00C069C2" w:rsidRPr="003B571F">
        <w:rPr>
          <w:i/>
        </w:rPr>
        <w:t>.</w:t>
      </w:r>
      <w:r w:rsidRPr="003B571F">
        <w:rPr>
          <w:i/>
        </w:rPr>
        <w:tab/>
      </w:r>
      <w:r w:rsidR="003B571F">
        <w:rPr>
          <w:i/>
        </w:rPr>
        <w:t xml:space="preserve">Canterbury Christ Church </w:t>
      </w:r>
      <w:r w:rsidR="000C4B11" w:rsidRPr="003B571F">
        <w:rPr>
          <w:i/>
        </w:rPr>
        <w:t>University</w:t>
      </w:r>
      <w:r w:rsidR="003B571F">
        <w:rPr>
          <w:i/>
        </w:rPr>
        <w:t>: PgCert MSK accreditation</w:t>
      </w:r>
      <w:r w:rsidR="00B700A3">
        <w:rPr>
          <w:i/>
        </w:rPr>
        <w:t xml:space="preserve"> (new)</w:t>
      </w:r>
    </w:p>
    <w:p w14:paraId="00CDBCBB" w14:textId="15B4FACB" w:rsidR="003B571F" w:rsidRPr="003B571F" w:rsidRDefault="003B571F" w:rsidP="00AB7889">
      <w:pPr>
        <w:spacing w:line="240" w:lineRule="auto"/>
        <w:ind w:left="426"/>
      </w:pPr>
      <w:r w:rsidRPr="003B571F">
        <w:t>The Committee agree</w:t>
      </w:r>
      <w:r>
        <w:t>d</w:t>
      </w:r>
      <w:r w:rsidRPr="003B571F">
        <w:t xml:space="preserve"> with the Accreditors concern that there is too much content in the course and that needling </w:t>
      </w:r>
      <w:r w:rsidR="00AB7889">
        <w:t>c</w:t>
      </w:r>
      <w:r w:rsidRPr="003B571F">
        <w:t>ould be separated out</w:t>
      </w:r>
      <w:r w:rsidR="003F454A" w:rsidRPr="003B571F">
        <w:t>.</w:t>
      </w:r>
      <w:r w:rsidRPr="003B571F">
        <w:t xml:space="preserve"> </w:t>
      </w:r>
      <w:r w:rsidR="00AB7889">
        <w:t>W</w:t>
      </w:r>
      <w:r w:rsidR="00AB7889">
        <w:t>hen the Accreditors report is sent</w:t>
      </w:r>
      <w:r w:rsidR="00AB7889">
        <w:t xml:space="preserve"> to CCCU, t</w:t>
      </w:r>
      <w:r w:rsidR="002D57D2">
        <w:t>h</w:t>
      </w:r>
      <w:r w:rsidR="001E713E">
        <w:t xml:space="preserve">e </w:t>
      </w:r>
      <w:r w:rsidR="00AB7889">
        <w:t>L</w:t>
      </w:r>
      <w:r w:rsidR="001E713E">
        <w:t xml:space="preserve">ead Accreditor </w:t>
      </w:r>
      <w:r w:rsidR="002D57D2">
        <w:t xml:space="preserve">will ask for </w:t>
      </w:r>
      <w:r w:rsidRPr="003B571F">
        <w:t>clarification</w:t>
      </w:r>
      <w:r w:rsidR="002D57D2">
        <w:t xml:space="preserve"> </w:t>
      </w:r>
      <w:r>
        <w:t xml:space="preserve">regarding </w:t>
      </w:r>
      <w:r w:rsidRPr="003B571F">
        <w:t>the inclusion of ultrasound guided injection and</w:t>
      </w:r>
      <w:r>
        <w:t xml:space="preserve"> whether </w:t>
      </w:r>
      <w:r w:rsidR="00AB7889">
        <w:t>they</w:t>
      </w:r>
      <w:r>
        <w:t xml:space="preserve"> will</w:t>
      </w:r>
      <w:r w:rsidRPr="003B571F">
        <w:t xml:space="preserve"> consider a stand-alone module approach</w:t>
      </w:r>
      <w:r>
        <w:t>.</w:t>
      </w:r>
      <w:r w:rsidR="002D57D2">
        <w:t xml:space="preserve"> Chairs Action will be taken when a response is received.</w:t>
      </w:r>
    </w:p>
    <w:p w14:paraId="75B07F51" w14:textId="5B796C63" w:rsidR="001837A8" w:rsidRPr="003B571F" w:rsidRDefault="003B571F" w:rsidP="001837A8">
      <w:pPr>
        <w:pStyle w:val="ListParagraph"/>
        <w:spacing w:after="0" w:line="240" w:lineRule="auto"/>
        <w:ind w:left="426"/>
        <w:jc w:val="both"/>
      </w:pPr>
      <w:r w:rsidRPr="003B571F">
        <w:t xml:space="preserve">The MSK sub-group are asked to consider this matter in their review and </w:t>
      </w:r>
      <w:r w:rsidR="002D57D2" w:rsidRPr="003B571F">
        <w:t>guidelines.</w:t>
      </w:r>
    </w:p>
    <w:p w14:paraId="228746FF" w14:textId="0F113C37" w:rsidR="0086453A" w:rsidRPr="007871EB" w:rsidRDefault="000C4B11" w:rsidP="001837A8">
      <w:pPr>
        <w:pStyle w:val="ListParagraph"/>
        <w:spacing w:after="0" w:line="240" w:lineRule="auto"/>
        <w:ind w:left="426"/>
        <w:jc w:val="both"/>
        <w:rPr>
          <w:b/>
          <w:color w:val="FF0000"/>
        </w:rPr>
      </w:pPr>
      <w:r w:rsidRPr="007871EB">
        <w:rPr>
          <w:color w:val="FF0000"/>
        </w:rPr>
        <w:t xml:space="preserve">     </w:t>
      </w:r>
      <w:r w:rsidR="00301D1B" w:rsidRPr="007871EB">
        <w:rPr>
          <w:color w:val="FF0000"/>
        </w:rPr>
        <w:tab/>
      </w:r>
      <w:r w:rsidR="00301D1B" w:rsidRPr="007871EB">
        <w:rPr>
          <w:color w:val="FF0000"/>
        </w:rPr>
        <w:tab/>
      </w:r>
      <w:r w:rsidR="00301D1B" w:rsidRPr="007871EB">
        <w:rPr>
          <w:color w:val="FF0000"/>
        </w:rPr>
        <w:tab/>
      </w:r>
    </w:p>
    <w:p w14:paraId="41DC617A" w14:textId="378B906E" w:rsidR="00292FB7" w:rsidRPr="002F033F" w:rsidRDefault="002376CD" w:rsidP="006F4AC3">
      <w:pPr>
        <w:tabs>
          <w:tab w:val="left" w:pos="426"/>
        </w:tabs>
        <w:spacing w:line="240" w:lineRule="auto"/>
        <w:jc w:val="both"/>
        <w:rPr>
          <w:i/>
        </w:rPr>
      </w:pPr>
      <w:r w:rsidRPr="002F033F">
        <w:rPr>
          <w:i/>
        </w:rPr>
        <w:t>i</w:t>
      </w:r>
      <w:r w:rsidR="00D3671A" w:rsidRPr="002F033F">
        <w:rPr>
          <w:i/>
        </w:rPr>
        <w:t>ii</w:t>
      </w:r>
      <w:r w:rsidR="00C069C2" w:rsidRPr="002F033F">
        <w:rPr>
          <w:i/>
        </w:rPr>
        <w:t>.</w:t>
      </w:r>
      <w:r w:rsidR="00977E4B" w:rsidRPr="002F033F">
        <w:rPr>
          <w:i/>
        </w:rPr>
        <w:tab/>
      </w:r>
      <w:r w:rsidR="002F033F" w:rsidRPr="002F033F">
        <w:rPr>
          <w:i/>
        </w:rPr>
        <w:t xml:space="preserve">Ulster </w:t>
      </w:r>
      <w:r w:rsidR="005B6179" w:rsidRPr="002F033F">
        <w:rPr>
          <w:i/>
        </w:rPr>
        <w:t>University</w:t>
      </w:r>
      <w:r w:rsidR="002F033F" w:rsidRPr="002F033F">
        <w:rPr>
          <w:i/>
        </w:rPr>
        <w:t xml:space="preserve">: </w:t>
      </w:r>
      <w:r w:rsidR="005B6179" w:rsidRPr="002F033F">
        <w:rPr>
          <w:i/>
        </w:rPr>
        <w:t>MS</w:t>
      </w:r>
      <w:r w:rsidR="002F033F" w:rsidRPr="002F033F">
        <w:rPr>
          <w:i/>
        </w:rPr>
        <w:t>c re-accreditation</w:t>
      </w:r>
    </w:p>
    <w:p w14:paraId="30557D91" w14:textId="0DA30B8F" w:rsidR="00292FB7" w:rsidRDefault="005B6179" w:rsidP="002F033F">
      <w:pPr>
        <w:pStyle w:val="PlainText"/>
        <w:ind w:left="426"/>
      </w:pPr>
      <w:r w:rsidRPr="002F033F">
        <w:t xml:space="preserve">The final report was </w:t>
      </w:r>
      <w:r w:rsidR="002F033F" w:rsidRPr="002F033F">
        <w:t>reviewed</w:t>
      </w:r>
      <w:r w:rsidR="00AB7889">
        <w:t xml:space="preserve">; </w:t>
      </w:r>
      <w:r w:rsidR="002F033F" w:rsidRPr="002F033F">
        <w:t>the Committee requested more context around two of the recommendations (</w:t>
      </w:r>
      <w:r w:rsidR="002F033F">
        <w:t>‘</w:t>
      </w:r>
      <w:r w:rsidR="002F033F">
        <w:rPr>
          <w:i/>
          <w:iCs/>
        </w:rPr>
        <w:t>t</w:t>
      </w:r>
      <w:r w:rsidR="002F033F" w:rsidRPr="002F033F">
        <w:rPr>
          <w:i/>
          <w:iCs/>
        </w:rPr>
        <w:t xml:space="preserve">o develop more formal measures of monitoring student progression in </w:t>
      </w:r>
      <w:r w:rsidR="002F033F" w:rsidRPr="002F033F">
        <w:rPr>
          <w:i/>
          <w:iCs/>
        </w:rPr>
        <w:lastRenderedPageBreak/>
        <w:t>clinical practice utilising a tripartite approach</w:t>
      </w:r>
      <w:r w:rsidR="002F033F">
        <w:rPr>
          <w:i/>
          <w:iCs/>
        </w:rPr>
        <w:t>’</w:t>
      </w:r>
      <w:r w:rsidR="002F033F" w:rsidRPr="002F033F">
        <w:t xml:space="preserve"> and </w:t>
      </w:r>
      <w:r w:rsidR="002F033F">
        <w:t>‘</w:t>
      </w:r>
      <w:r w:rsidR="002F033F">
        <w:rPr>
          <w:i/>
          <w:iCs/>
        </w:rPr>
        <w:t>t</w:t>
      </w:r>
      <w:r w:rsidR="002F033F" w:rsidRPr="002F033F">
        <w:rPr>
          <w:i/>
          <w:iCs/>
        </w:rPr>
        <w:t>o make the transition from simulator-led to patient-led transvaginal assessments as soon as possible</w:t>
      </w:r>
      <w:r w:rsidR="002F033F">
        <w:rPr>
          <w:i/>
          <w:iCs/>
        </w:rPr>
        <w:t>’</w:t>
      </w:r>
      <w:r w:rsidR="002F033F" w:rsidRPr="002F033F">
        <w:t xml:space="preserve">).  Simon will talk to the Accreditor team and take Chairs Action. </w:t>
      </w:r>
    </w:p>
    <w:p w14:paraId="6FE5753A" w14:textId="77777777" w:rsidR="002F033F" w:rsidRPr="002F033F" w:rsidRDefault="002F033F" w:rsidP="002F033F">
      <w:pPr>
        <w:pStyle w:val="PlainText"/>
        <w:ind w:left="426"/>
      </w:pPr>
    </w:p>
    <w:p w14:paraId="59DC7BBB" w14:textId="1896E5C7" w:rsidR="00977E4B" w:rsidRPr="00B700A3" w:rsidRDefault="009D2589" w:rsidP="00456C9F">
      <w:pPr>
        <w:pStyle w:val="ListParagraph"/>
        <w:numPr>
          <w:ilvl w:val="0"/>
          <w:numId w:val="14"/>
        </w:numPr>
        <w:tabs>
          <w:tab w:val="left" w:pos="426"/>
        </w:tabs>
        <w:spacing w:after="120" w:line="240" w:lineRule="auto"/>
        <w:ind w:left="426" w:hanging="426"/>
        <w:contextualSpacing w:val="0"/>
        <w:jc w:val="both"/>
        <w:rPr>
          <w:i/>
        </w:rPr>
      </w:pPr>
      <w:r w:rsidRPr="00B700A3">
        <w:rPr>
          <w:i/>
        </w:rPr>
        <w:t>Birmingham City University: BSc accreditation (</w:t>
      </w:r>
      <w:r w:rsidR="00B700A3" w:rsidRPr="00B700A3">
        <w:rPr>
          <w:i/>
        </w:rPr>
        <w:t>n</w:t>
      </w:r>
      <w:r w:rsidRPr="00B700A3">
        <w:rPr>
          <w:i/>
        </w:rPr>
        <w:t>ew)</w:t>
      </w:r>
    </w:p>
    <w:p w14:paraId="7976F6A8" w14:textId="0D21A3FD" w:rsidR="00510820" w:rsidRPr="00B700A3" w:rsidRDefault="00B700A3" w:rsidP="00C532E5">
      <w:pPr>
        <w:spacing w:line="240" w:lineRule="auto"/>
        <w:ind w:left="426"/>
        <w:jc w:val="both"/>
      </w:pPr>
      <w:r w:rsidRPr="00B700A3">
        <w:t xml:space="preserve">The Accreditors would like a steer on what should be considered when accrediting a PgC preceptorship when it is added to a BSc course – Gill H to talk to Richard Evans </w:t>
      </w:r>
      <w:r w:rsidR="00AB7889">
        <w:t>(</w:t>
      </w:r>
      <w:r w:rsidRPr="00B700A3">
        <w:t>as MO Chair</w:t>
      </w:r>
      <w:r w:rsidR="00AB7889">
        <w:t>).</w:t>
      </w:r>
    </w:p>
    <w:p w14:paraId="7258153E" w14:textId="207702BE" w:rsidR="00B700A3" w:rsidRPr="00B700A3" w:rsidRDefault="00B700A3" w:rsidP="00C532E5">
      <w:pPr>
        <w:spacing w:line="240" w:lineRule="auto"/>
        <w:ind w:left="426"/>
        <w:jc w:val="both"/>
      </w:pPr>
      <w:r w:rsidRPr="00B700A3">
        <w:t xml:space="preserve">The BCU documentation is still of a poor quality and the programme aims fail to align with the ultrasound career framework.  </w:t>
      </w:r>
      <w:r>
        <w:t>Therefore</w:t>
      </w:r>
      <w:r w:rsidRPr="00B700A3">
        <w:t>, the Committee agreed the accreditors should discuss the issue</w:t>
      </w:r>
      <w:r>
        <w:t>s</w:t>
      </w:r>
      <w:r w:rsidRPr="00B700A3">
        <w:t xml:space="preserve"> further with BCU, send them the documentation requirements checklist and postpone the event planned for 20</w:t>
      </w:r>
      <w:r w:rsidRPr="00B700A3">
        <w:rPr>
          <w:vertAlign w:val="superscript"/>
        </w:rPr>
        <w:t>th</w:t>
      </w:r>
      <w:r w:rsidRPr="00B700A3">
        <w:t xml:space="preserve"> November</w:t>
      </w:r>
      <w:r>
        <w:t xml:space="preserve"> until better quality documentation is received</w:t>
      </w:r>
      <w:r w:rsidRPr="00B700A3">
        <w:t>.</w:t>
      </w:r>
    </w:p>
    <w:p w14:paraId="4E2E25BC" w14:textId="5347CEC8" w:rsidR="00B700A3" w:rsidRDefault="00B700A3" w:rsidP="00B700A3">
      <w:pPr>
        <w:spacing w:line="240" w:lineRule="auto"/>
        <w:ind w:left="709"/>
        <w:jc w:val="both"/>
        <w:rPr>
          <w:i/>
          <w:iCs/>
          <w:color w:val="4F81BD" w:themeColor="accent1"/>
        </w:rPr>
      </w:pPr>
      <w:r w:rsidRPr="00B700A3">
        <w:rPr>
          <w:i/>
          <w:iCs/>
          <w:color w:val="4F81BD" w:themeColor="accent1"/>
        </w:rPr>
        <w:t xml:space="preserve">Post-meeting update: Following discussion with Lead Gill D. the event will go ahead as planned to avoid </w:t>
      </w:r>
      <w:r>
        <w:rPr>
          <w:i/>
          <w:iCs/>
          <w:color w:val="4F81BD" w:themeColor="accent1"/>
        </w:rPr>
        <w:t>ramifications</w:t>
      </w:r>
      <w:r w:rsidRPr="00B700A3">
        <w:rPr>
          <w:i/>
          <w:iCs/>
          <w:color w:val="4F81BD" w:themeColor="accent1"/>
        </w:rPr>
        <w:t xml:space="preserve"> from BCU and the concerns raised will be explored on the day</w:t>
      </w:r>
    </w:p>
    <w:p w14:paraId="20F22D88" w14:textId="70B405A9" w:rsidR="00926A3C" w:rsidRPr="00955449" w:rsidRDefault="00B700A3" w:rsidP="00456C9F">
      <w:pPr>
        <w:pStyle w:val="ListParagraph"/>
        <w:numPr>
          <w:ilvl w:val="0"/>
          <w:numId w:val="13"/>
        </w:numPr>
        <w:spacing w:line="240" w:lineRule="auto"/>
        <w:ind w:left="425" w:hanging="425"/>
        <w:contextualSpacing w:val="0"/>
        <w:jc w:val="both"/>
        <w:rPr>
          <w:i/>
          <w:iCs/>
        </w:rPr>
      </w:pPr>
      <w:r w:rsidRPr="00955449">
        <w:rPr>
          <w:i/>
          <w:iCs/>
        </w:rPr>
        <w:t>Other Accreditations Due</w:t>
      </w:r>
    </w:p>
    <w:p w14:paraId="5C7AB103" w14:textId="6CF8DEB8" w:rsidR="00C71FC7" w:rsidRDefault="00955449" w:rsidP="00AB7889">
      <w:pPr>
        <w:pStyle w:val="ListParagraph"/>
        <w:numPr>
          <w:ilvl w:val="0"/>
          <w:numId w:val="3"/>
        </w:numPr>
        <w:spacing w:after="120" w:line="240" w:lineRule="auto"/>
        <w:ind w:left="714" w:hanging="357"/>
        <w:contextualSpacing w:val="0"/>
      </w:pPr>
      <w:r w:rsidRPr="00955449">
        <w:rPr>
          <w:i/>
          <w:iCs/>
        </w:rPr>
        <w:t>Hertfordshire (New MSc)</w:t>
      </w:r>
      <w:r w:rsidRPr="00955449">
        <w:t xml:space="preserve"> </w:t>
      </w:r>
      <w:r w:rsidR="00AB7889">
        <w:t>-</w:t>
      </w:r>
      <w:r w:rsidRPr="00955449">
        <w:t xml:space="preserve"> Theresa Fail</w:t>
      </w:r>
      <w:r w:rsidR="00AB7889">
        <w:t xml:space="preserve"> (Lead)</w:t>
      </w:r>
      <w:r w:rsidRPr="00955449">
        <w:t xml:space="preserve"> will be asked to arrange a Committee teleconference following the event on 6</w:t>
      </w:r>
      <w:r w:rsidRPr="00955449">
        <w:rPr>
          <w:vertAlign w:val="superscript"/>
        </w:rPr>
        <w:t>th</w:t>
      </w:r>
      <w:r w:rsidRPr="00955449">
        <w:t xml:space="preserve"> Nov to discuss the initial report</w:t>
      </w:r>
      <w:r w:rsidR="00FF4317" w:rsidRPr="00955449">
        <w:t>.</w:t>
      </w:r>
    </w:p>
    <w:p w14:paraId="2CB7F55A" w14:textId="77032167" w:rsidR="00955449" w:rsidRDefault="00955449" w:rsidP="00AB7889">
      <w:pPr>
        <w:pStyle w:val="ListParagraph"/>
        <w:numPr>
          <w:ilvl w:val="0"/>
          <w:numId w:val="3"/>
        </w:numPr>
        <w:spacing w:after="120" w:line="240" w:lineRule="auto"/>
        <w:ind w:left="714" w:hanging="357"/>
        <w:contextualSpacing w:val="0"/>
      </w:pPr>
      <w:r w:rsidRPr="00955449">
        <w:rPr>
          <w:i/>
          <w:iCs/>
        </w:rPr>
        <w:t xml:space="preserve">UEL </w:t>
      </w:r>
      <w:r w:rsidR="007768C9">
        <w:rPr>
          <w:i/>
          <w:iCs/>
        </w:rPr>
        <w:t>(</w:t>
      </w:r>
      <w:r w:rsidRPr="00955449">
        <w:rPr>
          <w:i/>
          <w:iCs/>
        </w:rPr>
        <w:t>PgC</w:t>
      </w:r>
      <w:r w:rsidR="007768C9">
        <w:rPr>
          <w:i/>
          <w:iCs/>
        </w:rPr>
        <w:t xml:space="preserve">) - </w:t>
      </w:r>
      <w:r>
        <w:t>Gillian Coleman will be invited to Lead for the first time (with guidance from Simon) and, if Lorelei successfully submits an application</w:t>
      </w:r>
      <w:r w:rsidR="007768C9">
        <w:t>,</w:t>
      </w:r>
      <w:r>
        <w:t xml:space="preserve"> she will be assigned to be Co-accreditor.</w:t>
      </w:r>
    </w:p>
    <w:p w14:paraId="5FFAC34D" w14:textId="02F83D3E" w:rsidR="007768C9" w:rsidRDefault="007768C9" w:rsidP="00AB7889">
      <w:pPr>
        <w:pStyle w:val="ListParagraph"/>
        <w:numPr>
          <w:ilvl w:val="0"/>
          <w:numId w:val="3"/>
        </w:numPr>
        <w:spacing w:after="120" w:line="240" w:lineRule="auto"/>
        <w:ind w:left="714" w:hanging="357"/>
        <w:contextualSpacing w:val="0"/>
      </w:pPr>
      <w:r w:rsidRPr="007768C9">
        <w:rPr>
          <w:i/>
          <w:iCs/>
        </w:rPr>
        <w:t>Salford (MSc re-accreditation)</w:t>
      </w:r>
      <w:r>
        <w:rPr>
          <w:i/>
          <w:iCs/>
        </w:rPr>
        <w:t xml:space="preserve"> - </w:t>
      </w:r>
      <w:r>
        <w:t>Diane Dickson and Allison Harris to be invited</w:t>
      </w:r>
    </w:p>
    <w:p w14:paraId="5C87A54C" w14:textId="2E988513" w:rsidR="007768C9" w:rsidRDefault="007768C9" w:rsidP="00AB7889">
      <w:pPr>
        <w:pStyle w:val="ListParagraph"/>
        <w:numPr>
          <w:ilvl w:val="0"/>
          <w:numId w:val="3"/>
        </w:numPr>
        <w:spacing w:after="120" w:line="240" w:lineRule="auto"/>
        <w:ind w:left="714" w:hanging="357"/>
        <w:contextualSpacing w:val="0"/>
      </w:pPr>
      <w:r>
        <w:rPr>
          <w:i/>
          <w:iCs/>
        </w:rPr>
        <w:t xml:space="preserve">UCLan (New MSc) </w:t>
      </w:r>
      <w:r>
        <w:t xml:space="preserve">– due to a conflict of interest, Heather and Vivien agreed to swap Lead roles between UCLan and </w:t>
      </w:r>
      <w:r w:rsidR="00DC0D86">
        <w:t xml:space="preserve">the </w:t>
      </w:r>
      <w:r>
        <w:t>Plymouth BSc event.</w:t>
      </w:r>
      <w:r w:rsidR="005600DE">
        <w:t xml:space="preserve"> Mhairi Brandon and Bob Jarman are also confirmed.</w:t>
      </w:r>
    </w:p>
    <w:p w14:paraId="2C35FE7F" w14:textId="37E75872" w:rsidR="005600DE" w:rsidRDefault="005600DE" w:rsidP="00AB7889">
      <w:pPr>
        <w:pStyle w:val="ListParagraph"/>
        <w:numPr>
          <w:ilvl w:val="0"/>
          <w:numId w:val="3"/>
        </w:numPr>
        <w:spacing w:after="120" w:line="240" w:lineRule="auto"/>
        <w:ind w:left="714" w:hanging="357"/>
        <w:contextualSpacing w:val="0"/>
      </w:pPr>
      <w:r>
        <w:rPr>
          <w:i/>
          <w:iCs/>
        </w:rPr>
        <w:t xml:space="preserve">Anglia Ruskin (New MSc) </w:t>
      </w:r>
      <w:r>
        <w:t>– Adam and Alison McBride are confirmed, Michelle Davies will be invited to shadow,</w:t>
      </w:r>
    </w:p>
    <w:p w14:paraId="1EE44DA8" w14:textId="77777777" w:rsidR="00C71FC7" w:rsidRPr="007871EB" w:rsidRDefault="00C71FC7" w:rsidP="00926A3C">
      <w:pPr>
        <w:spacing w:after="0" w:line="240" w:lineRule="auto"/>
        <w:ind w:left="360"/>
        <w:jc w:val="both"/>
        <w:rPr>
          <w:color w:val="FF0000"/>
        </w:rPr>
      </w:pPr>
    </w:p>
    <w:p w14:paraId="244263C3" w14:textId="77777777" w:rsidR="007E6E94" w:rsidRPr="00BE546E" w:rsidRDefault="007E6E94" w:rsidP="00987E19">
      <w:pPr>
        <w:pStyle w:val="ListParagraph"/>
        <w:numPr>
          <w:ilvl w:val="0"/>
          <w:numId w:val="1"/>
        </w:numPr>
        <w:spacing w:line="240" w:lineRule="auto"/>
        <w:ind w:left="1077"/>
        <w:jc w:val="both"/>
        <w:rPr>
          <w:b/>
        </w:rPr>
      </w:pPr>
      <w:r w:rsidRPr="00BE546E">
        <w:rPr>
          <w:b/>
        </w:rPr>
        <w:t>Focused Courses</w:t>
      </w:r>
    </w:p>
    <w:p w14:paraId="504587E0" w14:textId="2427C076" w:rsidR="00BE546E" w:rsidRPr="00BE546E" w:rsidRDefault="006F2BD1" w:rsidP="00BE546E">
      <w:pPr>
        <w:tabs>
          <w:tab w:val="left" w:pos="426"/>
        </w:tabs>
        <w:spacing w:after="120" w:line="240" w:lineRule="auto"/>
        <w:jc w:val="both"/>
        <w:rPr>
          <w:iCs/>
        </w:rPr>
      </w:pPr>
      <w:r w:rsidRPr="00BE546E">
        <w:rPr>
          <w:i/>
        </w:rPr>
        <w:t>i</w:t>
      </w:r>
      <w:r w:rsidR="00751DC5" w:rsidRPr="00BE546E">
        <w:rPr>
          <w:i/>
        </w:rPr>
        <w:tab/>
      </w:r>
      <w:r w:rsidR="00BE546E" w:rsidRPr="00BE546E">
        <w:rPr>
          <w:i/>
        </w:rPr>
        <w:t>Canterbury Christ Church: Third Trimester</w:t>
      </w:r>
    </w:p>
    <w:p w14:paraId="240F4377" w14:textId="61470CC2" w:rsidR="00BE546E" w:rsidRPr="00BE546E" w:rsidRDefault="00BE546E" w:rsidP="00BD155E">
      <w:pPr>
        <w:tabs>
          <w:tab w:val="left" w:pos="426"/>
        </w:tabs>
        <w:spacing w:after="240" w:line="240" w:lineRule="auto"/>
        <w:ind w:left="425"/>
        <w:jc w:val="both"/>
        <w:rPr>
          <w:b/>
          <w:bCs/>
          <w:iCs/>
        </w:rPr>
      </w:pPr>
      <w:r w:rsidRPr="00BE546E">
        <w:rPr>
          <w:iCs/>
        </w:rPr>
        <w:t xml:space="preserve">The condition to implement a robust assessment process for mentors and clinical supervisors has been implemented and therefore the course is </w:t>
      </w:r>
      <w:r w:rsidRPr="00BE546E">
        <w:rPr>
          <w:b/>
          <w:bCs/>
          <w:iCs/>
          <w:u w:val="single"/>
        </w:rPr>
        <w:t>approved</w:t>
      </w:r>
      <w:r w:rsidRPr="00BE546E">
        <w:rPr>
          <w:b/>
          <w:bCs/>
          <w:iCs/>
        </w:rPr>
        <w:t>.</w:t>
      </w:r>
    </w:p>
    <w:p w14:paraId="0BB963CA" w14:textId="7FA0B0CE" w:rsidR="00F730D0" w:rsidRPr="00766449" w:rsidRDefault="00C41A61" w:rsidP="00BE546E">
      <w:pPr>
        <w:pStyle w:val="ListParagraph"/>
        <w:numPr>
          <w:ilvl w:val="0"/>
          <w:numId w:val="25"/>
        </w:numPr>
        <w:tabs>
          <w:tab w:val="left" w:pos="426"/>
        </w:tabs>
        <w:spacing w:after="120" w:line="240" w:lineRule="auto"/>
        <w:ind w:left="426"/>
        <w:jc w:val="both"/>
        <w:rPr>
          <w:i/>
        </w:rPr>
      </w:pPr>
      <w:r w:rsidRPr="00766449">
        <w:rPr>
          <w:i/>
        </w:rPr>
        <w:t>Canterbury Christ Church</w:t>
      </w:r>
      <w:r w:rsidR="008110B1" w:rsidRPr="00766449">
        <w:rPr>
          <w:i/>
        </w:rPr>
        <w:t>:</w:t>
      </w:r>
      <w:r w:rsidRPr="00766449">
        <w:rPr>
          <w:i/>
        </w:rPr>
        <w:t xml:space="preserve"> Hands, Wrists &amp; Feet in Rheumatology</w:t>
      </w:r>
    </w:p>
    <w:p w14:paraId="6EE5DC30" w14:textId="0BBE3238" w:rsidR="00BE546E" w:rsidRPr="00766449" w:rsidRDefault="00F730D0" w:rsidP="00766449">
      <w:pPr>
        <w:tabs>
          <w:tab w:val="left" w:pos="426"/>
        </w:tabs>
        <w:spacing w:after="0" w:line="240" w:lineRule="auto"/>
        <w:ind w:left="426"/>
        <w:jc w:val="both"/>
      </w:pPr>
      <w:r w:rsidRPr="00766449">
        <w:t xml:space="preserve">The </w:t>
      </w:r>
      <w:r w:rsidR="00C41A61" w:rsidRPr="00766449">
        <w:t xml:space="preserve">final report was </w:t>
      </w:r>
      <w:r w:rsidR="00BE546E" w:rsidRPr="00766449">
        <w:t xml:space="preserve">reviewed and the following issues raised: </w:t>
      </w:r>
    </w:p>
    <w:p w14:paraId="033D212A" w14:textId="5934E851" w:rsidR="00BE546E" w:rsidRPr="00766449" w:rsidRDefault="00BE546E" w:rsidP="00766449">
      <w:pPr>
        <w:pStyle w:val="Default"/>
        <w:numPr>
          <w:ilvl w:val="0"/>
          <w:numId w:val="29"/>
        </w:numPr>
        <w:ind w:left="851"/>
        <w:rPr>
          <w:color w:val="auto"/>
          <w:sz w:val="23"/>
          <w:szCs w:val="23"/>
        </w:rPr>
      </w:pPr>
      <w:r w:rsidRPr="00766449">
        <w:rPr>
          <w:color w:val="auto"/>
          <w:sz w:val="23"/>
          <w:szCs w:val="23"/>
        </w:rPr>
        <w:t xml:space="preserve">There appears to be a contradiction in the aims of the course - the words </w:t>
      </w:r>
      <w:r w:rsidRPr="00766449">
        <w:rPr>
          <w:i/>
          <w:iCs/>
          <w:color w:val="auto"/>
          <w:sz w:val="23"/>
          <w:szCs w:val="23"/>
        </w:rPr>
        <w:t>introduction</w:t>
      </w:r>
      <w:r w:rsidRPr="00766449">
        <w:rPr>
          <w:color w:val="auto"/>
          <w:sz w:val="23"/>
          <w:szCs w:val="23"/>
        </w:rPr>
        <w:t xml:space="preserve"> and </w:t>
      </w:r>
      <w:r w:rsidRPr="00766449">
        <w:rPr>
          <w:i/>
          <w:iCs/>
          <w:color w:val="auto"/>
          <w:sz w:val="23"/>
          <w:szCs w:val="23"/>
        </w:rPr>
        <w:t>advanced</w:t>
      </w:r>
      <w:r w:rsidRPr="00766449">
        <w:rPr>
          <w:color w:val="auto"/>
          <w:sz w:val="23"/>
          <w:szCs w:val="23"/>
        </w:rPr>
        <w:t xml:space="preserve"> are both used. </w:t>
      </w:r>
    </w:p>
    <w:p w14:paraId="4105BDD6" w14:textId="5E9CE8FD" w:rsidR="00BE546E" w:rsidRDefault="00BE546E" w:rsidP="00766449">
      <w:pPr>
        <w:pStyle w:val="Default"/>
        <w:numPr>
          <w:ilvl w:val="0"/>
          <w:numId w:val="29"/>
        </w:numPr>
        <w:ind w:left="851"/>
        <w:rPr>
          <w:color w:val="auto"/>
        </w:rPr>
      </w:pPr>
      <w:r w:rsidRPr="00BE546E">
        <w:rPr>
          <w:sz w:val="23"/>
          <w:szCs w:val="23"/>
        </w:rPr>
        <w:t xml:space="preserve">The </w:t>
      </w:r>
      <w:r>
        <w:rPr>
          <w:sz w:val="23"/>
          <w:szCs w:val="23"/>
        </w:rPr>
        <w:t xml:space="preserve">IELTS </w:t>
      </w:r>
      <w:r w:rsidRPr="00BE546E">
        <w:rPr>
          <w:sz w:val="23"/>
          <w:szCs w:val="23"/>
        </w:rPr>
        <w:t xml:space="preserve">entry requirement </w:t>
      </w:r>
      <w:r>
        <w:rPr>
          <w:sz w:val="23"/>
          <w:szCs w:val="23"/>
        </w:rPr>
        <w:t>is low - t</w:t>
      </w:r>
      <w:r w:rsidRPr="00BE546E">
        <w:rPr>
          <w:sz w:val="23"/>
          <w:szCs w:val="23"/>
        </w:rPr>
        <w:t xml:space="preserve">he Committee </w:t>
      </w:r>
      <w:r w:rsidRPr="00BE546E">
        <w:rPr>
          <w:b/>
          <w:bCs/>
          <w:sz w:val="23"/>
          <w:szCs w:val="23"/>
          <w:u w:val="single"/>
        </w:rPr>
        <w:t>agreed</w:t>
      </w:r>
      <w:r w:rsidRPr="00BE546E">
        <w:rPr>
          <w:sz w:val="23"/>
          <w:szCs w:val="23"/>
        </w:rPr>
        <w:t xml:space="preserve"> that the minimum IELTS score should at least equal that required by HCPC (7 with no element below 6.5) or GMC (7.5 with no element below 7.0)</w:t>
      </w:r>
      <w:r w:rsidR="00F42462">
        <w:rPr>
          <w:sz w:val="23"/>
          <w:szCs w:val="23"/>
        </w:rPr>
        <w:t>.</w:t>
      </w:r>
    </w:p>
    <w:p w14:paraId="07286EBD" w14:textId="3DA49B46" w:rsidR="00BE546E" w:rsidRDefault="00BE546E" w:rsidP="00766449">
      <w:pPr>
        <w:pStyle w:val="Default"/>
        <w:numPr>
          <w:ilvl w:val="0"/>
          <w:numId w:val="29"/>
        </w:numPr>
        <w:ind w:left="851"/>
        <w:rPr>
          <w:color w:val="auto"/>
          <w:sz w:val="23"/>
          <w:szCs w:val="23"/>
        </w:rPr>
      </w:pPr>
      <w:r>
        <w:rPr>
          <w:color w:val="auto"/>
          <w:sz w:val="23"/>
          <w:szCs w:val="23"/>
        </w:rPr>
        <w:t>The accreditors are still concerned that the assessment of science, physics and safety is not sufficiently rigorous</w:t>
      </w:r>
      <w:r w:rsidR="00766449">
        <w:rPr>
          <w:color w:val="auto"/>
          <w:sz w:val="23"/>
          <w:szCs w:val="23"/>
        </w:rPr>
        <w:t xml:space="preserve"> and it was</w:t>
      </w:r>
      <w:r>
        <w:rPr>
          <w:color w:val="auto"/>
          <w:sz w:val="23"/>
          <w:szCs w:val="23"/>
        </w:rPr>
        <w:t xml:space="preserve"> agreed that relying on clinical staff for this purpose is not ideal</w:t>
      </w:r>
      <w:r w:rsidR="00766449">
        <w:rPr>
          <w:color w:val="auto"/>
          <w:sz w:val="23"/>
          <w:szCs w:val="23"/>
        </w:rPr>
        <w:t xml:space="preserve">. </w:t>
      </w:r>
      <w:r>
        <w:rPr>
          <w:color w:val="auto"/>
          <w:sz w:val="23"/>
          <w:szCs w:val="23"/>
        </w:rPr>
        <w:t xml:space="preserve">CCCU </w:t>
      </w:r>
      <w:r w:rsidR="00766449">
        <w:rPr>
          <w:color w:val="auto"/>
          <w:sz w:val="23"/>
          <w:szCs w:val="23"/>
        </w:rPr>
        <w:t>will be</w:t>
      </w:r>
      <w:r>
        <w:rPr>
          <w:color w:val="auto"/>
          <w:sz w:val="23"/>
          <w:szCs w:val="23"/>
        </w:rPr>
        <w:t xml:space="preserve"> asked to reconsider the assessment strategy to include </w:t>
      </w:r>
      <w:r w:rsidR="00766449">
        <w:rPr>
          <w:color w:val="auto"/>
          <w:sz w:val="23"/>
          <w:szCs w:val="23"/>
        </w:rPr>
        <w:t>assessment</w:t>
      </w:r>
      <w:r>
        <w:rPr>
          <w:color w:val="auto"/>
          <w:sz w:val="23"/>
          <w:szCs w:val="23"/>
        </w:rPr>
        <w:t xml:space="preserve"> by the people who understand the physics and science well enough to evaluate it. </w:t>
      </w:r>
    </w:p>
    <w:p w14:paraId="6EE5AC1C" w14:textId="694FB361" w:rsidR="00766449" w:rsidRDefault="00766449" w:rsidP="00766449">
      <w:pPr>
        <w:pStyle w:val="Default"/>
        <w:ind w:left="426"/>
        <w:rPr>
          <w:color w:val="auto"/>
          <w:sz w:val="23"/>
          <w:szCs w:val="23"/>
        </w:rPr>
      </w:pPr>
    </w:p>
    <w:p w14:paraId="31A1801B" w14:textId="0D629979" w:rsidR="00766449" w:rsidRDefault="00766449" w:rsidP="00C532E5">
      <w:pPr>
        <w:pStyle w:val="Default"/>
        <w:rPr>
          <w:color w:val="auto"/>
          <w:sz w:val="23"/>
          <w:szCs w:val="23"/>
        </w:rPr>
      </w:pPr>
      <w:r>
        <w:rPr>
          <w:color w:val="auto"/>
          <w:sz w:val="23"/>
          <w:szCs w:val="23"/>
        </w:rPr>
        <w:t>The CASE Handbook will be updated to include the agreed standards for the IELTS.</w:t>
      </w:r>
    </w:p>
    <w:p w14:paraId="20961033" w14:textId="77777777" w:rsidR="00BE546E" w:rsidRPr="00766449" w:rsidRDefault="00BE546E" w:rsidP="00766449">
      <w:pPr>
        <w:tabs>
          <w:tab w:val="left" w:pos="426"/>
        </w:tabs>
        <w:spacing w:after="120" w:line="240" w:lineRule="auto"/>
        <w:ind w:left="66"/>
        <w:jc w:val="both"/>
        <w:rPr>
          <w:i/>
          <w:color w:val="FF0000"/>
        </w:rPr>
      </w:pPr>
    </w:p>
    <w:p w14:paraId="47D2ACA3" w14:textId="77777777" w:rsidR="00BE546E" w:rsidRPr="00766449" w:rsidRDefault="00BE546E" w:rsidP="00766449">
      <w:pPr>
        <w:tabs>
          <w:tab w:val="left" w:pos="426"/>
        </w:tabs>
        <w:spacing w:after="120" w:line="240" w:lineRule="auto"/>
        <w:ind w:left="66"/>
        <w:jc w:val="both"/>
        <w:rPr>
          <w:i/>
          <w:color w:val="FF0000"/>
        </w:rPr>
      </w:pPr>
    </w:p>
    <w:p w14:paraId="08AEE642" w14:textId="37F8333E" w:rsidR="006566C2" w:rsidRPr="00F42462" w:rsidRDefault="006566C2" w:rsidP="00456C9F">
      <w:pPr>
        <w:pStyle w:val="ListParagraph"/>
        <w:numPr>
          <w:ilvl w:val="0"/>
          <w:numId w:val="15"/>
        </w:numPr>
        <w:tabs>
          <w:tab w:val="left" w:pos="426"/>
        </w:tabs>
        <w:spacing w:after="120" w:line="240" w:lineRule="auto"/>
        <w:ind w:left="426"/>
        <w:contextualSpacing w:val="0"/>
        <w:jc w:val="both"/>
        <w:rPr>
          <w:i/>
        </w:rPr>
      </w:pPr>
      <w:r w:rsidRPr="00F42462">
        <w:rPr>
          <w:i/>
        </w:rPr>
        <w:t>Other Accreditations Due</w:t>
      </w:r>
    </w:p>
    <w:p w14:paraId="21E5BE4F" w14:textId="24F2FAA3" w:rsidR="00D934FB" w:rsidRPr="008F5B33" w:rsidRDefault="006566C2" w:rsidP="00456C9F">
      <w:pPr>
        <w:pStyle w:val="ListParagraph"/>
        <w:numPr>
          <w:ilvl w:val="0"/>
          <w:numId w:val="7"/>
        </w:numPr>
        <w:tabs>
          <w:tab w:val="left" w:pos="426"/>
        </w:tabs>
        <w:spacing w:after="120" w:line="240" w:lineRule="auto"/>
        <w:ind w:left="850" w:hanging="357"/>
        <w:contextualSpacing w:val="0"/>
        <w:jc w:val="both"/>
      </w:pPr>
      <w:r w:rsidRPr="008F5B33">
        <w:rPr>
          <w:i/>
          <w:iCs/>
        </w:rPr>
        <w:t>AECC</w:t>
      </w:r>
      <w:r w:rsidR="00A111D8" w:rsidRPr="008F5B33">
        <w:t xml:space="preserve"> – all five focus courses are due for re-accreditation March 2020</w:t>
      </w:r>
      <w:r w:rsidR="00F42462" w:rsidRPr="008F5B33">
        <w:t>;</w:t>
      </w:r>
      <w:r w:rsidR="00A111D8" w:rsidRPr="008F5B33">
        <w:t xml:space="preserve"> Diane Dickson </w:t>
      </w:r>
      <w:r w:rsidR="00F42462" w:rsidRPr="008F5B33">
        <w:t xml:space="preserve">declined </w:t>
      </w:r>
      <w:r w:rsidR="008F5B33">
        <w:t xml:space="preserve">to Lead </w:t>
      </w:r>
      <w:r w:rsidR="00F42462" w:rsidRPr="008F5B33">
        <w:t xml:space="preserve">as she is still on sabbatical at that time.  Jane Arezina </w:t>
      </w:r>
      <w:r w:rsidR="008F5B33">
        <w:t>and</w:t>
      </w:r>
      <w:r w:rsidR="00F42462" w:rsidRPr="008F5B33">
        <w:t xml:space="preserve"> Peter Cantin will be </w:t>
      </w:r>
      <w:r w:rsidR="00DB3BAF" w:rsidRPr="008F5B33">
        <w:t>approached,</w:t>
      </w:r>
      <w:r w:rsidR="00F42462" w:rsidRPr="008F5B33">
        <w:t xml:space="preserve"> Gerry Johnson </w:t>
      </w:r>
      <w:r w:rsidR="00A111D8" w:rsidRPr="008F5B33">
        <w:t xml:space="preserve">will be invited </w:t>
      </w:r>
      <w:r w:rsidR="00F42462" w:rsidRPr="008F5B33">
        <w:t>as</w:t>
      </w:r>
      <w:r w:rsidR="00A111D8" w:rsidRPr="008F5B33">
        <w:t xml:space="preserve"> an</w:t>
      </w:r>
      <w:r w:rsidR="00F42462" w:rsidRPr="008F5B33">
        <w:t>other</w:t>
      </w:r>
      <w:r w:rsidR="00A111D8" w:rsidRPr="008F5B33">
        <w:t xml:space="preserve"> co-accreditor</w:t>
      </w:r>
      <w:r w:rsidR="00F42462" w:rsidRPr="008F5B33">
        <w:t>.</w:t>
      </w:r>
    </w:p>
    <w:p w14:paraId="67EB6811" w14:textId="28CC8490" w:rsidR="008F5B33" w:rsidRPr="008F5B33" w:rsidRDefault="008F5B33" w:rsidP="008F5B33">
      <w:pPr>
        <w:pStyle w:val="ListParagraph"/>
        <w:numPr>
          <w:ilvl w:val="0"/>
          <w:numId w:val="7"/>
        </w:numPr>
        <w:tabs>
          <w:tab w:val="left" w:pos="426"/>
        </w:tabs>
        <w:spacing w:after="120" w:line="240" w:lineRule="auto"/>
        <w:ind w:left="850" w:hanging="357"/>
        <w:contextualSpacing w:val="0"/>
        <w:jc w:val="both"/>
      </w:pPr>
      <w:r w:rsidRPr="008F5B33">
        <w:rPr>
          <w:i/>
          <w:iCs/>
        </w:rPr>
        <w:t>GCU</w:t>
      </w:r>
      <w:r w:rsidRPr="008F5B33">
        <w:t xml:space="preserve"> – accreditation for the Rheumatology </w:t>
      </w:r>
      <w:r w:rsidR="005B1094">
        <w:t>S</w:t>
      </w:r>
      <w:r w:rsidRPr="008F5B33">
        <w:t xml:space="preserve">onography course expires April 2020; </w:t>
      </w:r>
      <w:r>
        <w:t>GCU</w:t>
      </w:r>
      <w:r w:rsidRPr="008F5B33">
        <w:t xml:space="preserve"> have confirmed they are not applying for re</w:t>
      </w:r>
      <w:r>
        <w:t>-</w:t>
      </w:r>
      <w:r w:rsidRPr="008F5B33">
        <w:t>accreditation</w:t>
      </w:r>
      <w:r>
        <w:t xml:space="preserve"> at this time</w:t>
      </w:r>
      <w:r w:rsidRPr="008F5B33">
        <w:t>.</w:t>
      </w:r>
    </w:p>
    <w:p w14:paraId="5D7BB63E" w14:textId="467EC787" w:rsidR="00A111D8" w:rsidRDefault="00F42462" w:rsidP="00DB3BAF">
      <w:pPr>
        <w:pStyle w:val="ListParagraph"/>
        <w:numPr>
          <w:ilvl w:val="0"/>
          <w:numId w:val="7"/>
        </w:numPr>
        <w:tabs>
          <w:tab w:val="left" w:pos="426"/>
        </w:tabs>
        <w:spacing w:after="0" w:line="240" w:lineRule="auto"/>
        <w:ind w:left="850" w:hanging="357"/>
        <w:contextualSpacing w:val="0"/>
        <w:jc w:val="both"/>
      </w:pPr>
      <w:r w:rsidRPr="008F5B33">
        <w:rPr>
          <w:i/>
          <w:iCs/>
        </w:rPr>
        <w:t>B</w:t>
      </w:r>
      <w:r w:rsidR="00B030AA" w:rsidRPr="008F5B33">
        <w:rPr>
          <w:i/>
          <w:iCs/>
        </w:rPr>
        <w:t>CU</w:t>
      </w:r>
      <w:r w:rsidR="00B030AA" w:rsidRPr="008F5B33">
        <w:t xml:space="preserve"> – </w:t>
      </w:r>
      <w:r w:rsidRPr="008F5B33">
        <w:t>all five focus courses are due for re-accreditation May 2020</w:t>
      </w:r>
      <w:r w:rsidR="008F5B33">
        <w:t xml:space="preserve">: </w:t>
      </w:r>
      <w:r w:rsidRPr="008F5B33">
        <w:t>Pauline Mitchell will be invited to Lead for the first time, Simon to be co-accreditor/mentor</w:t>
      </w:r>
      <w:r w:rsidR="00420F9A" w:rsidRPr="008F5B33">
        <w:t xml:space="preserve"> and Mel </w:t>
      </w:r>
      <w:r w:rsidR="008F5B33">
        <w:t>to</w:t>
      </w:r>
      <w:r w:rsidR="00420F9A" w:rsidRPr="008F5B33">
        <w:t xml:space="preserve"> shadow</w:t>
      </w:r>
      <w:r w:rsidR="008E3CE9" w:rsidRPr="008F5B33">
        <w:t>.</w:t>
      </w:r>
    </w:p>
    <w:p w14:paraId="64ABED92" w14:textId="77777777" w:rsidR="00751DC5" w:rsidRPr="007425D0" w:rsidRDefault="00751DC5" w:rsidP="00DB3BAF">
      <w:pPr>
        <w:pStyle w:val="ListParagraph"/>
        <w:numPr>
          <w:ilvl w:val="0"/>
          <w:numId w:val="1"/>
        </w:numPr>
        <w:spacing w:before="240" w:line="240" w:lineRule="auto"/>
        <w:ind w:left="1077"/>
        <w:contextualSpacing w:val="0"/>
        <w:jc w:val="both"/>
        <w:rPr>
          <w:b/>
        </w:rPr>
      </w:pPr>
      <w:r w:rsidRPr="007425D0">
        <w:rPr>
          <w:b/>
        </w:rPr>
        <w:t>Accreditors</w:t>
      </w:r>
    </w:p>
    <w:p w14:paraId="5FC110C3" w14:textId="16D6211F" w:rsidR="00C51BA5" w:rsidRDefault="007425D0" w:rsidP="00DB3BAF">
      <w:pPr>
        <w:tabs>
          <w:tab w:val="left" w:pos="709"/>
        </w:tabs>
        <w:spacing w:before="100" w:beforeAutospacing="1" w:after="240" w:line="240" w:lineRule="auto"/>
        <w:jc w:val="both"/>
      </w:pPr>
      <w:r w:rsidRPr="007425D0">
        <w:t xml:space="preserve">The Accreditor application received from Michelle Davies (Swansea Bay UHB, Radiology Dept) was </w:t>
      </w:r>
      <w:r w:rsidRPr="002D4FA9">
        <w:rPr>
          <w:b/>
          <w:bCs/>
          <w:u w:val="single"/>
        </w:rPr>
        <w:t>approved</w:t>
      </w:r>
      <w:r w:rsidR="000B3DB1" w:rsidRPr="002D4FA9">
        <w:t xml:space="preserve">.  </w:t>
      </w:r>
    </w:p>
    <w:p w14:paraId="32050294" w14:textId="370A8F7A" w:rsidR="000B1035" w:rsidRPr="002D4FA9" w:rsidRDefault="008D7518" w:rsidP="00987E19">
      <w:pPr>
        <w:pStyle w:val="ListParagraph"/>
        <w:numPr>
          <w:ilvl w:val="0"/>
          <w:numId w:val="1"/>
        </w:numPr>
        <w:spacing w:line="240" w:lineRule="auto"/>
        <w:ind w:left="1077"/>
        <w:contextualSpacing w:val="0"/>
        <w:jc w:val="both"/>
        <w:rPr>
          <w:b/>
        </w:rPr>
      </w:pPr>
      <w:r w:rsidRPr="002D4FA9">
        <w:rPr>
          <w:b/>
        </w:rPr>
        <w:t>A</w:t>
      </w:r>
      <w:r w:rsidR="00C51BA5" w:rsidRPr="002D4FA9">
        <w:rPr>
          <w:b/>
        </w:rPr>
        <w:t>ccreditation Review Project</w:t>
      </w:r>
    </w:p>
    <w:p w14:paraId="7AF29D1A" w14:textId="33894938" w:rsidR="002D4FA9" w:rsidRDefault="00F64663" w:rsidP="00BC0745">
      <w:pPr>
        <w:spacing w:after="100" w:afterAutospacing="1" w:line="240" w:lineRule="auto"/>
        <w:jc w:val="both"/>
      </w:pPr>
      <w:r>
        <w:t>U</w:t>
      </w:r>
      <w:r w:rsidR="007425D0" w:rsidRPr="002D4FA9">
        <w:t>pdate</w:t>
      </w:r>
      <w:r>
        <w:t>s</w:t>
      </w:r>
      <w:r w:rsidR="007425D0" w:rsidRPr="002D4FA9">
        <w:t xml:space="preserve"> on the action plan</w:t>
      </w:r>
      <w:r>
        <w:t>:</w:t>
      </w:r>
    </w:p>
    <w:p w14:paraId="62B84F4D" w14:textId="5AC5AAF1" w:rsidR="002D4FA9" w:rsidRPr="00A86C6F" w:rsidRDefault="002D4FA9" w:rsidP="005B1094">
      <w:pPr>
        <w:spacing w:after="120" w:line="240" w:lineRule="auto"/>
      </w:pPr>
      <w:r w:rsidRPr="00A86C6F">
        <w:t>No.3: “</w:t>
      </w:r>
      <w:r w:rsidRPr="00A86C6F">
        <w:rPr>
          <w:i/>
        </w:rPr>
        <w:t>Define the documentation and information that CASE accreditors specifically need for each education level and type of courses that are accredited. Produce a document that enables HEI’s to map documentation to requirements.</w:t>
      </w:r>
      <w:r w:rsidRPr="00A86C6F">
        <w:t>” Gill Harrison has created two document requirements checklist</w:t>
      </w:r>
      <w:r w:rsidR="00A86C6F" w:rsidRPr="00A86C6F">
        <w:t>s</w:t>
      </w:r>
      <w:r w:rsidRPr="00A86C6F">
        <w:t xml:space="preserve"> (</w:t>
      </w:r>
      <w:r w:rsidR="00A86C6F" w:rsidRPr="00A86C6F">
        <w:t xml:space="preserve">one </w:t>
      </w:r>
      <w:r w:rsidRPr="00A86C6F">
        <w:t>for new courses</w:t>
      </w:r>
      <w:r w:rsidR="00A86C6F" w:rsidRPr="00A86C6F">
        <w:t>/DE</w:t>
      </w:r>
      <w:r w:rsidRPr="00A86C6F">
        <w:t xml:space="preserve"> and</w:t>
      </w:r>
      <w:r w:rsidR="00A86C6F" w:rsidRPr="00A86C6F">
        <w:t xml:space="preserve"> one for </w:t>
      </w:r>
      <w:r w:rsidRPr="00A86C6F">
        <w:t xml:space="preserve">re-accreditations); these are being piloted with </w:t>
      </w:r>
      <w:r w:rsidR="00A86C6F" w:rsidRPr="00A86C6F">
        <w:t xml:space="preserve">the new applications from </w:t>
      </w:r>
      <w:r w:rsidRPr="00A86C6F">
        <w:t>UCLan and Anglia Ruski</w:t>
      </w:r>
      <w:r w:rsidR="00A86C6F" w:rsidRPr="00A86C6F">
        <w:t>n.</w:t>
      </w:r>
    </w:p>
    <w:p w14:paraId="28FDCB81" w14:textId="7D55AC73" w:rsidR="002D4FA9" w:rsidRPr="00A86C6F" w:rsidRDefault="00A86C6F" w:rsidP="005B1094">
      <w:pPr>
        <w:spacing w:after="120" w:line="240" w:lineRule="auto"/>
      </w:pPr>
      <w:r w:rsidRPr="00A86C6F">
        <w:t>No 4: “</w:t>
      </w:r>
      <w:r w:rsidRPr="00A86C6F">
        <w:rPr>
          <w:i/>
        </w:rPr>
        <w:t xml:space="preserve">Update the CASE handbook to clarify roles and responsibilities of HEI’s in relation to document submission and accreditation processes – specifically with regards to mapping to CASE requirements.” </w:t>
      </w:r>
      <w:r w:rsidR="002D4FA9" w:rsidRPr="00A86C6F">
        <w:t>The MO’s have agreed that the CASE Handbook revision is now made a priority and that money is available from the remaining HEE funding to support someone to do the work.  Simon has agreed to create the Terms of Reference and a schedule of work so that a contract can be drawn up. The work is expected to complete in 2020</w:t>
      </w:r>
      <w:r w:rsidRPr="00A86C6F">
        <w:t xml:space="preserve"> and e</w:t>
      </w:r>
      <w:r w:rsidR="002D4FA9" w:rsidRPr="00A86C6F">
        <w:t>xpressions of interest are requested from the Committee.</w:t>
      </w:r>
    </w:p>
    <w:p w14:paraId="2A2339C7" w14:textId="586231DD" w:rsidR="00202927" w:rsidRPr="00A86C6F" w:rsidRDefault="00202927" w:rsidP="005B1094">
      <w:pPr>
        <w:spacing w:after="120" w:line="240" w:lineRule="auto"/>
        <w:jc w:val="both"/>
      </w:pPr>
      <w:r w:rsidRPr="00A86C6F">
        <w:t>No 5: “</w:t>
      </w:r>
      <w:r w:rsidRPr="00A86C6F">
        <w:rPr>
          <w:i/>
        </w:rPr>
        <w:t>Finalise the tool to identify short courses vs focussed courses</w:t>
      </w:r>
      <w:r w:rsidRPr="00A86C6F">
        <w:t xml:space="preserve">.” </w:t>
      </w:r>
      <w:r w:rsidR="00A86C6F" w:rsidRPr="00A86C6F">
        <w:t xml:space="preserve">As per item 3.iii, Heather will circulate what she has </w:t>
      </w:r>
      <w:r w:rsidR="00A86C6F">
        <w:t>developed so far</w:t>
      </w:r>
      <w:r w:rsidR="00A86C6F" w:rsidRPr="00A86C6F">
        <w:t xml:space="preserve"> for feedback and will arrange a teleconference to </w:t>
      </w:r>
      <w:r w:rsidR="00A86C6F">
        <w:t>discuss</w:t>
      </w:r>
      <w:r w:rsidR="00A86C6F" w:rsidRPr="00A86C6F">
        <w:t xml:space="preserve"> and approve</w:t>
      </w:r>
      <w:r w:rsidR="00964F67" w:rsidRPr="00A86C6F">
        <w:t>.</w:t>
      </w:r>
    </w:p>
    <w:p w14:paraId="6D00E778" w14:textId="4923BD55" w:rsidR="00964F67" w:rsidRPr="00A86C6F" w:rsidRDefault="00964F67" w:rsidP="00A86C6F">
      <w:pPr>
        <w:spacing w:after="0"/>
      </w:pPr>
      <w:r w:rsidRPr="00A86C6F">
        <w:t>No 6: “</w:t>
      </w:r>
      <w:r w:rsidRPr="00A86C6F">
        <w:rPr>
          <w:i/>
        </w:rPr>
        <w:t>Clarify the courses that CASE accredits and provide guidance</w:t>
      </w:r>
      <w:r w:rsidR="00A86C6F" w:rsidRPr="00A86C6F">
        <w:rPr>
          <w:i/>
        </w:rPr>
        <w:t xml:space="preserve">…” </w:t>
      </w:r>
      <w:r w:rsidRPr="00A86C6F">
        <w:t>Simon create</w:t>
      </w:r>
      <w:r w:rsidR="00A86C6F" w:rsidRPr="00A86C6F">
        <w:t>d</w:t>
      </w:r>
      <w:r w:rsidRPr="00A86C6F">
        <w:t xml:space="preserve"> a one-page summary version for the MO’s</w:t>
      </w:r>
      <w:r w:rsidR="00A86C6F" w:rsidRPr="00A86C6F">
        <w:t xml:space="preserve"> and the Education Office</w:t>
      </w:r>
      <w:r w:rsidR="005B1094">
        <w:t>r</w:t>
      </w:r>
      <w:r w:rsidR="00A86C6F" w:rsidRPr="00A86C6F">
        <w:t xml:space="preserve"> (if</w:t>
      </w:r>
      <w:r w:rsidR="005B1094">
        <w:t>/when</w:t>
      </w:r>
      <w:r w:rsidR="00A86C6F" w:rsidRPr="00A86C6F">
        <w:t xml:space="preserve"> appointed) will progress the work.</w:t>
      </w:r>
    </w:p>
    <w:p w14:paraId="18532897" w14:textId="77777777" w:rsidR="00A86C6F" w:rsidRPr="007871EB" w:rsidRDefault="00A86C6F" w:rsidP="00A86C6F">
      <w:pPr>
        <w:spacing w:after="0"/>
        <w:rPr>
          <w:color w:val="FF0000"/>
        </w:rPr>
      </w:pPr>
    </w:p>
    <w:p w14:paraId="54EC0BEF" w14:textId="0F49FA78" w:rsidR="008D7518" w:rsidRPr="009840E7" w:rsidRDefault="00F64663" w:rsidP="00987E19">
      <w:pPr>
        <w:pStyle w:val="ListParagraph"/>
        <w:numPr>
          <w:ilvl w:val="0"/>
          <w:numId w:val="1"/>
        </w:numPr>
        <w:spacing w:line="240" w:lineRule="auto"/>
        <w:ind w:left="1077"/>
        <w:contextualSpacing w:val="0"/>
        <w:jc w:val="both"/>
        <w:rPr>
          <w:b/>
        </w:rPr>
      </w:pPr>
      <w:r w:rsidRPr="009840E7">
        <w:rPr>
          <w:b/>
        </w:rPr>
        <w:t>Accreditor Update &amp; Training Day 2020</w:t>
      </w:r>
    </w:p>
    <w:p w14:paraId="2F11ECAB" w14:textId="1904A05E" w:rsidR="00DD27A6" w:rsidRPr="009840E7" w:rsidRDefault="00F64663" w:rsidP="00DD27A6">
      <w:pPr>
        <w:spacing w:line="240" w:lineRule="auto"/>
        <w:jc w:val="both"/>
      </w:pPr>
      <w:r w:rsidRPr="009840E7">
        <w:t xml:space="preserve">The </w:t>
      </w:r>
      <w:r w:rsidR="009840E7">
        <w:t>2020</w:t>
      </w:r>
      <w:r w:rsidRPr="009840E7">
        <w:t xml:space="preserve"> Accreditor </w:t>
      </w:r>
      <w:r w:rsidR="009840E7">
        <w:t xml:space="preserve">Day </w:t>
      </w:r>
      <w:r w:rsidRPr="009840E7">
        <w:t xml:space="preserve">is due to take place in the north </w:t>
      </w:r>
      <w:r w:rsidR="00DB3BAF">
        <w:t>and Gill H advised that a June date would be better from her perspective. Therefore, i</w:t>
      </w:r>
      <w:r w:rsidRPr="009840E7">
        <w:t>t was agreed that the event will be</w:t>
      </w:r>
      <w:r w:rsidR="005B1094">
        <w:t xml:space="preserve"> held</w:t>
      </w:r>
      <w:r w:rsidRPr="009840E7">
        <w:t xml:space="preserve"> at IPEM </w:t>
      </w:r>
      <w:r w:rsidR="005B1094">
        <w:t xml:space="preserve">again </w:t>
      </w:r>
      <w:r w:rsidRPr="009840E7">
        <w:t>and it will be combined with a CASE Committee meeting the following day</w:t>
      </w:r>
      <w:r w:rsidR="00DB3BAF">
        <w:t xml:space="preserve"> – mainly </w:t>
      </w:r>
      <w:r w:rsidRPr="009840E7">
        <w:t xml:space="preserve">due to the inability to find a suitable date in July for the </w:t>
      </w:r>
      <w:r w:rsidR="00DB3BAF">
        <w:t>committee</w:t>
      </w:r>
      <w:r w:rsidRPr="009840E7">
        <w:t xml:space="preserve"> </w:t>
      </w:r>
      <w:r w:rsidR="005B1094">
        <w:t>meeting</w:t>
      </w:r>
      <w:r w:rsidRPr="009840E7">
        <w:t>.</w:t>
      </w:r>
    </w:p>
    <w:p w14:paraId="7F19131B" w14:textId="1759A910" w:rsidR="00F64663" w:rsidRDefault="00F64663" w:rsidP="00DD27A6">
      <w:pPr>
        <w:spacing w:line="240" w:lineRule="auto"/>
        <w:jc w:val="both"/>
      </w:pPr>
      <w:r w:rsidRPr="009840E7">
        <w:t xml:space="preserve">The Accreditor Day will be held on </w:t>
      </w:r>
      <w:r w:rsidRPr="009840E7">
        <w:rPr>
          <w:b/>
          <w:bCs/>
        </w:rPr>
        <w:t>Wednesday 24</w:t>
      </w:r>
      <w:r w:rsidRPr="009840E7">
        <w:rPr>
          <w:b/>
          <w:bCs/>
          <w:vertAlign w:val="superscript"/>
        </w:rPr>
        <w:t>th</w:t>
      </w:r>
      <w:r w:rsidRPr="009840E7">
        <w:rPr>
          <w:b/>
          <w:bCs/>
        </w:rPr>
        <w:t xml:space="preserve"> June</w:t>
      </w:r>
      <w:r w:rsidR="009840E7" w:rsidRPr="009840E7">
        <w:rPr>
          <w:b/>
          <w:bCs/>
        </w:rPr>
        <w:t xml:space="preserve"> 2020</w:t>
      </w:r>
      <w:r w:rsidRPr="009840E7">
        <w:t xml:space="preserve"> and will be followed by the summer Committee meeting on Thursday 25</w:t>
      </w:r>
      <w:r w:rsidRPr="009840E7">
        <w:rPr>
          <w:vertAlign w:val="superscript"/>
        </w:rPr>
        <w:t>th</w:t>
      </w:r>
      <w:r w:rsidRPr="009840E7">
        <w:t xml:space="preserve"> June.  </w:t>
      </w:r>
      <w:r w:rsidR="009840E7" w:rsidRPr="009840E7">
        <w:t xml:space="preserve">The MO’s will be informed of the arrangement and asked to fund an evening meal for those </w:t>
      </w:r>
      <w:r w:rsidR="009840E7">
        <w:t xml:space="preserve">Committee members </w:t>
      </w:r>
      <w:r w:rsidR="009840E7" w:rsidRPr="009840E7">
        <w:t>staying over</w:t>
      </w:r>
      <w:r w:rsidR="00DB3BAF">
        <w:t>night</w:t>
      </w:r>
      <w:r w:rsidR="009840E7" w:rsidRPr="009840E7">
        <w:t xml:space="preserve"> but any accommodation expenses must be cleared with </w:t>
      </w:r>
      <w:r w:rsidR="00DB3BAF">
        <w:t>the appropriate</w:t>
      </w:r>
      <w:r w:rsidR="009840E7" w:rsidRPr="009840E7">
        <w:t xml:space="preserve"> MO.</w:t>
      </w:r>
    </w:p>
    <w:p w14:paraId="65B77991" w14:textId="6048C4D3" w:rsidR="00DB3BAF" w:rsidRDefault="00DB3BAF" w:rsidP="00DD27A6">
      <w:pPr>
        <w:spacing w:line="240" w:lineRule="auto"/>
        <w:jc w:val="both"/>
      </w:pPr>
      <w:r>
        <w:t>The format and agenda details will be finalised at the next Committee meeting in March</w:t>
      </w:r>
      <w:r w:rsidR="005B1094">
        <w:t>.</w:t>
      </w:r>
    </w:p>
    <w:p w14:paraId="672F41FC" w14:textId="77777777" w:rsidR="00DB3BAF" w:rsidRPr="009840E7" w:rsidRDefault="00DB3BAF" w:rsidP="00DD27A6">
      <w:pPr>
        <w:spacing w:line="240" w:lineRule="auto"/>
        <w:jc w:val="both"/>
      </w:pPr>
    </w:p>
    <w:p w14:paraId="0D027325" w14:textId="1BA85770" w:rsidR="00313A0A" w:rsidRPr="009840E7" w:rsidRDefault="009840E7" w:rsidP="00987E19">
      <w:pPr>
        <w:pStyle w:val="ListParagraph"/>
        <w:numPr>
          <w:ilvl w:val="0"/>
          <w:numId w:val="1"/>
        </w:numPr>
        <w:spacing w:line="240" w:lineRule="auto"/>
        <w:ind w:left="1077"/>
        <w:jc w:val="both"/>
        <w:rPr>
          <w:b/>
        </w:rPr>
      </w:pPr>
      <w:r w:rsidRPr="009840E7">
        <w:rPr>
          <w:b/>
        </w:rPr>
        <w:t>Modernising Scientific Careers</w:t>
      </w:r>
    </w:p>
    <w:p w14:paraId="312485B2" w14:textId="6FB86662" w:rsidR="00313A0A" w:rsidRPr="009840E7" w:rsidRDefault="009840E7" w:rsidP="00313A0A">
      <w:pPr>
        <w:spacing w:after="100" w:afterAutospacing="1" w:line="240" w:lineRule="auto"/>
        <w:jc w:val="both"/>
      </w:pPr>
      <w:r w:rsidRPr="009840E7">
        <w:t>No update.</w:t>
      </w:r>
    </w:p>
    <w:p w14:paraId="612C39CC" w14:textId="1A15C1BC" w:rsidR="00751DC5" w:rsidRPr="00953E89" w:rsidRDefault="00751DC5" w:rsidP="007A2DD3">
      <w:pPr>
        <w:pStyle w:val="ListParagraph"/>
        <w:numPr>
          <w:ilvl w:val="0"/>
          <w:numId w:val="1"/>
        </w:numPr>
        <w:spacing w:after="120" w:line="240" w:lineRule="auto"/>
        <w:ind w:left="1077"/>
        <w:contextualSpacing w:val="0"/>
        <w:jc w:val="both"/>
        <w:rPr>
          <w:b/>
        </w:rPr>
      </w:pPr>
      <w:r w:rsidRPr="00953E89">
        <w:rPr>
          <w:b/>
        </w:rPr>
        <w:t>AOB</w:t>
      </w:r>
    </w:p>
    <w:p w14:paraId="7447D481" w14:textId="6F63AE6A" w:rsidR="00456C9F" w:rsidRDefault="00953E89" w:rsidP="00DB3BAF">
      <w:pPr>
        <w:pStyle w:val="ListParagraph"/>
        <w:numPr>
          <w:ilvl w:val="0"/>
          <w:numId w:val="18"/>
        </w:numPr>
        <w:tabs>
          <w:tab w:val="left" w:pos="426"/>
        </w:tabs>
        <w:spacing w:before="120" w:after="240" w:line="240" w:lineRule="auto"/>
        <w:ind w:left="426" w:hanging="284"/>
        <w:contextualSpacing w:val="0"/>
        <w:rPr>
          <w:szCs w:val="20"/>
        </w:rPr>
      </w:pPr>
      <w:r w:rsidRPr="00953E89">
        <w:rPr>
          <w:szCs w:val="20"/>
        </w:rPr>
        <w:t>Guidelines “</w:t>
      </w:r>
      <w:r w:rsidRPr="00953E89">
        <w:rPr>
          <w:i/>
          <w:iCs/>
          <w:szCs w:val="20"/>
        </w:rPr>
        <w:t>Saving Babies Lives, Care Bundle Two</w:t>
      </w:r>
      <w:r w:rsidRPr="00953E89">
        <w:rPr>
          <w:szCs w:val="20"/>
        </w:rPr>
        <w:t>” have been published by NHS England in a drive to reduce the stillbirth rate.  The requirement</w:t>
      </w:r>
      <w:r w:rsidR="00243C0B">
        <w:rPr>
          <w:szCs w:val="20"/>
        </w:rPr>
        <w:t xml:space="preserve"> i</w:t>
      </w:r>
      <w:r w:rsidRPr="00953E89">
        <w:rPr>
          <w:szCs w:val="20"/>
        </w:rPr>
        <w:t xml:space="preserve">s for additional obstetric </w:t>
      </w:r>
      <w:r w:rsidR="00243C0B">
        <w:rPr>
          <w:szCs w:val="20"/>
        </w:rPr>
        <w:t xml:space="preserve">scanning </w:t>
      </w:r>
      <w:r w:rsidRPr="00953E89">
        <w:rPr>
          <w:szCs w:val="20"/>
        </w:rPr>
        <w:t xml:space="preserve">so short training courses will be </w:t>
      </w:r>
      <w:r w:rsidR="00243C0B">
        <w:rPr>
          <w:szCs w:val="20"/>
        </w:rPr>
        <w:t>needed</w:t>
      </w:r>
      <w:r w:rsidRPr="00953E89">
        <w:rPr>
          <w:szCs w:val="20"/>
        </w:rPr>
        <w:t xml:space="preserve"> to increase the number of sonographers </w:t>
      </w:r>
      <w:r w:rsidR="00B30103">
        <w:rPr>
          <w:szCs w:val="20"/>
        </w:rPr>
        <w:t>available</w:t>
      </w:r>
      <w:r w:rsidR="00243C0B">
        <w:rPr>
          <w:szCs w:val="20"/>
        </w:rPr>
        <w:t xml:space="preserve"> and t</w:t>
      </w:r>
      <w:r>
        <w:rPr>
          <w:szCs w:val="20"/>
        </w:rPr>
        <w:t>he MO’s have requested that t</w:t>
      </w:r>
      <w:r w:rsidRPr="00953E89">
        <w:rPr>
          <w:szCs w:val="20"/>
        </w:rPr>
        <w:t>he Committee set up a sub-group to react quickly to such requests</w:t>
      </w:r>
      <w:r w:rsidR="00243C0B">
        <w:rPr>
          <w:szCs w:val="20"/>
        </w:rPr>
        <w:t>.  A</w:t>
      </w:r>
      <w:r>
        <w:rPr>
          <w:szCs w:val="20"/>
        </w:rPr>
        <w:t xml:space="preserve">s this is </w:t>
      </w:r>
      <w:r w:rsidR="00B30103">
        <w:rPr>
          <w:szCs w:val="20"/>
        </w:rPr>
        <w:t>the same skill set</w:t>
      </w:r>
      <w:r>
        <w:rPr>
          <w:szCs w:val="20"/>
        </w:rPr>
        <w:t xml:space="preserve"> to</w:t>
      </w:r>
      <w:r w:rsidRPr="00953E89">
        <w:rPr>
          <w:szCs w:val="20"/>
        </w:rPr>
        <w:t xml:space="preserve"> the </w:t>
      </w:r>
      <w:r w:rsidR="00B30103">
        <w:rPr>
          <w:szCs w:val="20"/>
        </w:rPr>
        <w:t>previous 3</w:t>
      </w:r>
      <w:r w:rsidR="00B30103" w:rsidRPr="00B30103">
        <w:rPr>
          <w:szCs w:val="20"/>
          <w:vertAlign w:val="superscript"/>
        </w:rPr>
        <w:t>rd</w:t>
      </w:r>
      <w:r w:rsidR="00B30103">
        <w:rPr>
          <w:szCs w:val="20"/>
        </w:rPr>
        <w:t xml:space="preserve"> Trimester working </w:t>
      </w:r>
      <w:r w:rsidRPr="00953E89">
        <w:rPr>
          <w:szCs w:val="20"/>
        </w:rPr>
        <w:t>group</w:t>
      </w:r>
      <w:r>
        <w:rPr>
          <w:szCs w:val="20"/>
        </w:rPr>
        <w:t xml:space="preserve">, the same people will be </w:t>
      </w:r>
      <w:r w:rsidR="00243C0B">
        <w:rPr>
          <w:szCs w:val="20"/>
        </w:rPr>
        <w:t>invited</w:t>
      </w:r>
      <w:r w:rsidR="00B30103">
        <w:rPr>
          <w:szCs w:val="20"/>
        </w:rPr>
        <w:t xml:space="preserve">: </w:t>
      </w:r>
      <w:r w:rsidR="00492BE0">
        <w:rPr>
          <w:szCs w:val="20"/>
        </w:rPr>
        <w:t>Gill D to Lead</w:t>
      </w:r>
      <w:r w:rsidR="00B30103">
        <w:rPr>
          <w:szCs w:val="20"/>
        </w:rPr>
        <w:t xml:space="preserve"> plus </w:t>
      </w:r>
      <w:r w:rsidR="00492BE0">
        <w:rPr>
          <w:szCs w:val="20"/>
        </w:rPr>
        <w:t xml:space="preserve">Elaine </w:t>
      </w:r>
      <w:r w:rsidR="00B30103">
        <w:rPr>
          <w:szCs w:val="20"/>
        </w:rPr>
        <w:t>G</w:t>
      </w:r>
      <w:r w:rsidR="00492BE0">
        <w:rPr>
          <w:szCs w:val="20"/>
        </w:rPr>
        <w:t>ardiner, Allison Harris, Gillian Coleman, Gerry Johnson</w:t>
      </w:r>
      <w:r w:rsidR="00B30103">
        <w:rPr>
          <w:szCs w:val="20"/>
        </w:rPr>
        <w:t xml:space="preserve"> and Jane Arezina</w:t>
      </w:r>
      <w:r w:rsidR="0058747C" w:rsidRPr="00953E89">
        <w:rPr>
          <w:szCs w:val="20"/>
        </w:rPr>
        <w:t>.</w:t>
      </w:r>
    </w:p>
    <w:p w14:paraId="368F90A8" w14:textId="225BD7FC" w:rsidR="00492BE0" w:rsidRPr="00953E89" w:rsidRDefault="00492BE0" w:rsidP="00DB3BAF">
      <w:pPr>
        <w:pStyle w:val="ListParagraph"/>
        <w:numPr>
          <w:ilvl w:val="0"/>
          <w:numId w:val="18"/>
        </w:numPr>
        <w:tabs>
          <w:tab w:val="left" w:pos="426"/>
        </w:tabs>
        <w:spacing w:before="120" w:after="240" w:line="240" w:lineRule="auto"/>
        <w:ind w:left="426" w:hanging="284"/>
        <w:contextualSpacing w:val="0"/>
        <w:rPr>
          <w:szCs w:val="20"/>
        </w:rPr>
      </w:pPr>
      <w:r>
        <w:rPr>
          <w:szCs w:val="20"/>
        </w:rPr>
        <w:t>Simon requested volunteers for a sub-group to review the existing MSK courses that are accredited by CASE</w:t>
      </w:r>
      <w:r w:rsidR="00B30103">
        <w:rPr>
          <w:szCs w:val="20"/>
        </w:rPr>
        <w:t>.  They are asked to l</w:t>
      </w:r>
      <w:r>
        <w:rPr>
          <w:szCs w:val="20"/>
        </w:rPr>
        <w:t>ook at what is</w:t>
      </w:r>
      <w:r w:rsidR="00B30103">
        <w:rPr>
          <w:szCs w:val="20"/>
        </w:rPr>
        <w:t xml:space="preserve"> being</w:t>
      </w:r>
      <w:r>
        <w:rPr>
          <w:szCs w:val="20"/>
        </w:rPr>
        <w:t xml:space="preserve"> delivered, how </w:t>
      </w:r>
      <w:r w:rsidR="005B1094">
        <w:rPr>
          <w:szCs w:val="20"/>
        </w:rPr>
        <w:t xml:space="preserve">this is done </w:t>
      </w:r>
      <w:r>
        <w:rPr>
          <w:szCs w:val="20"/>
        </w:rPr>
        <w:t>and the clinical placement requirements</w:t>
      </w:r>
      <w:r w:rsidR="00B30103">
        <w:rPr>
          <w:szCs w:val="20"/>
        </w:rPr>
        <w:t xml:space="preserve"> and then to create of</w:t>
      </w:r>
      <w:r>
        <w:rPr>
          <w:szCs w:val="20"/>
        </w:rPr>
        <w:t xml:space="preserve"> standards and guidelines for future MSK course approvals.  Lisa agreed to Lead and Mike agreed to be part of the group plus Jai, Stuart, Rachel Wilson, Lorelei Waring and Alison Hall (external) will be invited.</w:t>
      </w:r>
    </w:p>
    <w:p w14:paraId="00F58A27" w14:textId="3368D93E" w:rsidR="003A3A3B" w:rsidRDefault="007F654C" w:rsidP="00DB3BAF">
      <w:pPr>
        <w:pStyle w:val="ListParagraph"/>
        <w:numPr>
          <w:ilvl w:val="0"/>
          <w:numId w:val="18"/>
        </w:numPr>
        <w:tabs>
          <w:tab w:val="left" w:pos="426"/>
        </w:tabs>
        <w:spacing w:before="120" w:after="240" w:line="240" w:lineRule="auto"/>
        <w:ind w:left="426" w:hanging="284"/>
        <w:contextualSpacing w:val="0"/>
        <w:rPr>
          <w:szCs w:val="20"/>
        </w:rPr>
      </w:pPr>
      <w:r>
        <w:rPr>
          <w:szCs w:val="20"/>
        </w:rPr>
        <w:t xml:space="preserve">Gareth informed the Committee that a student at the University of Cumbria has been suspended </w:t>
      </w:r>
      <w:r w:rsidRPr="007F654C">
        <w:rPr>
          <w:szCs w:val="20"/>
        </w:rPr>
        <w:t xml:space="preserve">following allegations of working under false pretences through a private ultrasound provider </w:t>
      </w:r>
      <w:r w:rsidR="003A3A3B">
        <w:rPr>
          <w:szCs w:val="20"/>
        </w:rPr>
        <w:t>while on student placement</w:t>
      </w:r>
      <w:r w:rsidR="00C96AAF" w:rsidRPr="007F654C">
        <w:rPr>
          <w:szCs w:val="20"/>
        </w:rPr>
        <w:t>.</w:t>
      </w:r>
      <w:r w:rsidR="003A3A3B">
        <w:rPr>
          <w:szCs w:val="20"/>
        </w:rPr>
        <w:t xml:space="preserve"> HCPC and NHS England are investigating the matter and Cumbria have been asked to amend their </w:t>
      </w:r>
      <w:r w:rsidR="002C0815" w:rsidRPr="003A3A3B">
        <w:rPr>
          <w:i/>
          <w:iCs/>
          <w:szCs w:val="20"/>
        </w:rPr>
        <w:t>Student Placement Handbook</w:t>
      </w:r>
      <w:r w:rsidR="002C0815">
        <w:rPr>
          <w:szCs w:val="20"/>
        </w:rPr>
        <w:t xml:space="preserve"> </w:t>
      </w:r>
      <w:r w:rsidR="003A3A3B">
        <w:rPr>
          <w:szCs w:val="20"/>
        </w:rPr>
        <w:t>to reflect the need for a more robust process around placement monitoring and supervision.</w:t>
      </w:r>
    </w:p>
    <w:p w14:paraId="02B05EC4" w14:textId="5EC3CAA8" w:rsidR="00456C9F" w:rsidRDefault="00DB3BAF" w:rsidP="00DB3BAF">
      <w:pPr>
        <w:tabs>
          <w:tab w:val="left" w:pos="426"/>
        </w:tabs>
        <w:spacing w:before="120" w:after="240" w:line="240" w:lineRule="auto"/>
        <w:ind w:left="426" w:hanging="284"/>
        <w:rPr>
          <w:szCs w:val="20"/>
        </w:rPr>
      </w:pPr>
      <w:r>
        <w:rPr>
          <w:szCs w:val="20"/>
        </w:rPr>
        <w:tab/>
      </w:r>
      <w:r w:rsidR="002C0815">
        <w:rPr>
          <w:szCs w:val="20"/>
        </w:rPr>
        <w:t xml:space="preserve">Cumbria’s </w:t>
      </w:r>
      <w:r w:rsidR="003A3A3B" w:rsidRPr="002C0815">
        <w:rPr>
          <w:szCs w:val="20"/>
        </w:rPr>
        <w:t xml:space="preserve">updated </w:t>
      </w:r>
      <w:r w:rsidR="002C0815" w:rsidRPr="002C0815">
        <w:rPr>
          <w:szCs w:val="20"/>
        </w:rPr>
        <w:t>document</w:t>
      </w:r>
      <w:r w:rsidR="003A3A3B" w:rsidRPr="002C0815">
        <w:rPr>
          <w:szCs w:val="20"/>
        </w:rPr>
        <w:t xml:space="preserve"> will</w:t>
      </w:r>
      <w:r w:rsidR="003A3A3B">
        <w:rPr>
          <w:szCs w:val="20"/>
        </w:rPr>
        <w:t xml:space="preserve"> be reviewed by CASE and </w:t>
      </w:r>
      <w:r w:rsidR="00547A81">
        <w:rPr>
          <w:szCs w:val="20"/>
        </w:rPr>
        <w:t>a communication</w:t>
      </w:r>
      <w:r w:rsidR="003A3A3B">
        <w:rPr>
          <w:szCs w:val="20"/>
        </w:rPr>
        <w:t xml:space="preserve"> issued to all Course Leaders to raise awareness </w:t>
      </w:r>
      <w:r w:rsidR="000B52A0">
        <w:rPr>
          <w:szCs w:val="20"/>
        </w:rPr>
        <w:t xml:space="preserve">for the level of student </w:t>
      </w:r>
      <w:r w:rsidR="00547A81">
        <w:rPr>
          <w:szCs w:val="20"/>
        </w:rPr>
        <w:t xml:space="preserve">placement </w:t>
      </w:r>
      <w:r w:rsidR="000B52A0">
        <w:rPr>
          <w:szCs w:val="20"/>
        </w:rPr>
        <w:t>supervision</w:t>
      </w:r>
      <w:r w:rsidR="003A3A3B">
        <w:rPr>
          <w:szCs w:val="20"/>
        </w:rPr>
        <w:t>.</w:t>
      </w:r>
      <w:r w:rsidR="002C0815">
        <w:rPr>
          <w:szCs w:val="20"/>
        </w:rPr>
        <w:t xml:space="preserve"> The CASE Handbook is clear on the matter (although vague for focus courses) but will be </w:t>
      </w:r>
      <w:r w:rsidR="005C1390">
        <w:rPr>
          <w:szCs w:val="20"/>
        </w:rPr>
        <w:t xml:space="preserve">amended to </w:t>
      </w:r>
      <w:r w:rsidR="002C0815">
        <w:rPr>
          <w:szCs w:val="20"/>
        </w:rPr>
        <w:t>tighten the requirements</w:t>
      </w:r>
      <w:r w:rsidR="00F94158">
        <w:rPr>
          <w:szCs w:val="20"/>
        </w:rPr>
        <w:t xml:space="preserve"> further</w:t>
      </w:r>
      <w:r w:rsidR="002C0815">
        <w:rPr>
          <w:szCs w:val="20"/>
        </w:rPr>
        <w:t xml:space="preserve">. It was also suggested ‘a single code of conduct’ be </w:t>
      </w:r>
      <w:r w:rsidR="00C81002">
        <w:rPr>
          <w:szCs w:val="20"/>
        </w:rPr>
        <w:t>created</w:t>
      </w:r>
      <w:r w:rsidR="002C0815">
        <w:rPr>
          <w:szCs w:val="20"/>
        </w:rPr>
        <w:t xml:space="preserve"> and to involve BMUS and SCoR</w:t>
      </w:r>
      <w:r w:rsidR="00C81002">
        <w:rPr>
          <w:szCs w:val="20"/>
        </w:rPr>
        <w:t xml:space="preserve">, particularly around strengthening the need for regulation </w:t>
      </w:r>
      <w:r w:rsidR="002C0815">
        <w:rPr>
          <w:szCs w:val="20"/>
        </w:rPr>
        <w:t>- Gill H. agreed to lead.</w:t>
      </w:r>
    </w:p>
    <w:p w14:paraId="61F073E7" w14:textId="18426739" w:rsidR="003A3A3B" w:rsidRDefault="00DB3BAF" w:rsidP="00DB3BAF">
      <w:pPr>
        <w:tabs>
          <w:tab w:val="left" w:pos="426"/>
        </w:tabs>
        <w:spacing w:before="120" w:after="240" w:line="240" w:lineRule="auto"/>
        <w:ind w:left="426" w:hanging="284"/>
        <w:rPr>
          <w:szCs w:val="20"/>
        </w:rPr>
      </w:pPr>
      <w:r>
        <w:rPr>
          <w:szCs w:val="20"/>
        </w:rPr>
        <w:tab/>
      </w:r>
      <w:r w:rsidR="003A3A3B">
        <w:rPr>
          <w:szCs w:val="20"/>
        </w:rPr>
        <w:t xml:space="preserve">It was agreed that there is no requirement to reassess the full the MSc programme at Cumbria and a letter of support from the Committee </w:t>
      </w:r>
      <w:r w:rsidR="003602CC">
        <w:rPr>
          <w:szCs w:val="20"/>
        </w:rPr>
        <w:t xml:space="preserve">Chair </w:t>
      </w:r>
      <w:r w:rsidR="003A3A3B">
        <w:rPr>
          <w:szCs w:val="20"/>
        </w:rPr>
        <w:t>will be sent to Gareth.</w:t>
      </w:r>
    </w:p>
    <w:p w14:paraId="04CA1B64" w14:textId="77777777" w:rsidR="00114EFE" w:rsidRPr="007871EB" w:rsidRDefault="00114EFE" w:rsidP="00114EFE">
      <w:pPr>
        <w:spacing w:after="0" w:line="240" w:lineRule="auto"/>
        <w:ind w:left="360"/>
        <w:rPr>
          <w:szCs w:val="20"/>
        </w:rPr>
      </w:pPr>
    </w:p>
    <w:p w14:paraId="5254B5E5" w14:textId="0181A3C2" w:rsidR="00D857B5" w:rsidRPr="007871EB" w:rsidRDefault="00751DC5" w:rsidP="00987E19">
      <w:pPr>
        <w:pStyle w:val="ListParagraph"/>
        <w:numPr>
          <w:ilvl w:val="0"/>
          <w:numId w:val="1"/>
        </w:numPr>
        <w:spacing w:line="240" w:lineRule="auto"/>
        <w:ind w:left="1077"/>
        <w:contextualSpacing w:val="0"/>
        <w:rPr>
          <w:b/>
        </w:rPr>
      </w:pPr>
      <w:r w:rsidRPr="007871EB">
        <w:rPr>
          <w:b/>
        </w:rPr>
        <w:t>Dates of Future Meetings</w:t>
      </w:r>
    </w:p>
    <w:p w14:paraId="7A2992C5" w14:textId="23B02A89" w:rsidR="00E22C4D" w:rsidRPr="007871EB" w:rsidRDefault="00F64663" w:rsidP="00E22C4D">
      <w:pPr>
        <w:pStyle w:val="ListParagraph"/>
        <w:numPr>
          <w:ilvl w:val="0"/>
          <w:numId w:val="2"/>
        </w:numPr>
        <w:spacing w:after="100" w:afterAutospacing="1" w:line="360" w:lineRule="auto"/>
        <w:ind w:left="851" w:hanging="284"/>
      </w:pPr>
      <w:r>
        <w:t xml:space="preserve">Wednesday </w:t>
      </w:r>
      <w:r w:rsidR="00E22C4D" w:rsidRPr="007871EB">
        <w:t>4</w:t>
      </w:r>
      <w:r w:rsidR="00E22C4D" w:rsidRPr="007871EB">
        <w:rPr>
          <w:vertAlign w:val="superscript"/>
        </w:rPr>
        <w:t>th</w:t>
      </w:r>
      <w:r w:rsidR="00E22C4D" w:rsidRPr="007871EB">
        <w:t xml:space="preserve"> March 2020 at the IPEM Office, York</w:t>
      </w:r>
    </w:p>
    <w:p w14:paraId="264F5028" w14:textId="1AF61D8C" w:rsidR="00D23E59" w:rsidRPr="007871EB" w:rsidRDefault="00F64663" w:rsidP="00D23E59">
      <w:pPr>
        <w:pStyle w:val="ListParagraph"/>
        <w:numPr>
          <w:ilvl w:val="0"/>
          <w:numId w:val="2"/>
        </w:numPr>
        <w:spacing w:after="100" w:afterAutospacing="1" w:line="360" w:lineRule="auto"/>
        <w:ind w:left="851" w:hanging="284"/>
      </w:pPr>
      <w:r>
        <w:t xml:space="preserve">Thursday </w:t>
      </w:r>
      <w:r w:rsidR="00D23E59">
        <w:t>25</w:t>
      </w:r>
      <w:r w:rsidR="00D23E59" w:rsidRPr="00D23E59">
        <w:rPr>
          <w:vertAlign w:val="superscript"/>
        </w:rPr>
        <w:t>th</w:t>
      </w:r>
      <w:r w:rsidR="00D23E59">
        <w:t xml:space="preserve"> June</w:t>
      </w:r>
      <w:r w:rsidR="00D23E59" w:rsidRPr="007871EB">
        <w:t xml:space="preserve"> 2020 at the IPEM Office, York</w:t>
      </w:r>
    </w:p>
    <w:p w14:paraId="27F0831C" w14:textId="32D1655D" w:rsidR="00E22C4D" w:rsidRPr="007871EB" w:rsidRDefault="007871EB" w:rsidP="00E22C4D">
      <w:pPr>
        <w:pStyle w:val="ListParagraph"/>
        <w:numPr>
          <w:ilvl w:val="0"/>
          <w:numId w:val="2"/>
        </w:numPr>
        <w:spacing w:after="100" w:afterAutospacing="1" w:line="360" w:lineRule="auto"/>
        <w:ind w:left="851" w:hanging="284"/>
        <w:rPr>
          <w:i/>
        </w:rPr>
      </w:pPr>
      <w:r>
        <w:t>November</w:t>
      </w:r>
      <w:r w:rsidR="00E22C4D" w:rsidRPr="007871EB">
        <w:t xml:space="preserve"> 2020 at the SCoR office in London – </w:t>
      </w:r>
      <w:r w:rsidR="00E22C4D" w:rsidRPr="007871EB">
        <w:rPr>
          <w:i/>
        </w:rPr>
        <w:t>actual date tba</w:t>
      </w:r>
    </w:p>
    <w:p w14:paraId="1B5DD7B9" w14:textId="77777777" w:rsidR="00E22C4D" w:rsidRPr="007871EB" w:rsidRDefault="00E22C4D" w:rsidP="00E22C4D">
      <w:pPr>
        <w:pStyle w:val="ListParagraph"/>
        <w:spacing w:after="100" w:afterAutospacing="1" w:line="360" w:lineRule="auto"/>
        <w:ind w:left="851"/>
        <w:rPr>
          <w:iCs/>
        </w:rPr>
      </w:pPr>
    </w:p>
    <w:p w14:paraId="6433E656" w14:textId="026BE5E8" w:rsidR="00751DC5" w:rsidRPr="007871EB" w:rsidRDefault="009B6D11" w:rsidP="007A271E">
      <w:pPr>
        <w:spacing w:before="100" w:beforeAutospacing="1" w:after="100" w:afterAutospacing="1" w:line="240" w:lineRule="auto"/>
        <w:contextualSpacing/>
      </w:pPr>
      <w:r w:rsidRPr="007871EB">
        <w:t xml:space="preserve">Meeting ended at </w:t>
      </w:r>
      <w:r w:rsidR="00D23E59">
        <w:t>3</w:t>
      </w:r>
      <w:r w:rsidR="004C0753" w:rsidRPr="007871EB">
        <w:t>:</w:t>
      </w:r>
      <w:r w:rsidR="00D23E59">
        <w:t>55</w:t>
      </w:r>
      <w:r w:rsidR="00751DC5" w:rsidRPr="007871EB">
        <w:t>pm</w:t>
      </w:r>
    </w:p>
    <w:p w14:paraId="361855A6" w14:textId="77777777" w:rsidR="00751DC5" w:rsidRPr="007871EB" w:rsidRDefault="00751DC5" w:rsidP="007A271E">
      <w:pPr>
        <w:spacing w:before="100" w:beforeAutospacing="1" w:after="100" w:afterAutospacing="1" w:line="240" w:lineRule="auto"/>
        <w:contextualSpacing/>
      </w:pPr>
    </w:p>
    <w:p w14:paraId="5E9A8410" w14:textId="77777777" w:rsidR="00796E61" w:rsidRPr="007871EB" w:rsidRDefault="00796E61" w:rsidP="007A271E">
      <w:pPr>
        <w:spacing w:before="100" w:beforeAutospacing="1" w:after="100" w:afterAutospacing="1" w:line="240" w:lineRule="auto"/>
        <w:contextualSpacing/>
      </w:pPr>
    </w:p>
    <w:p w14:paraId="68C953F2" w14:textId="77777777" w:rsidR="00796E61" w:rsidRPr="007871EB" w:rsidRDefault="00796E61" w:rsidP="007A271E">
      <w:pPr>
        <w:spacing w:before="100" w:beforeAutospacing="1" w:after="100" w:afterAutospacing="1" w:line="240" w:lineRule="auto"/>
        <w:contextualSpacing/>
      </w:pPr>
    </w:p>
    <w:p w14:paraId="6609FFE6" w14:textId="77777777" w:rsidR="009F2B49" w:rsidRPr="007871EB" w:rsidRDefault="009F2B49" w:rsidP="007A271E">
      <w:pPr>
        <w:spacing w:before="100" w:beforeAutospacing="1" w:after="100" w:afterAutospacing="1" w:line="240" w:lineRule="auto"/>
        <w:contextualSpacing/>
      </w:pPr>
    </w:p>
    <w:p w14:paraId="398A4313" w14:textId="77777777" w:rsidR="00751DC5" w:rsidRPr="00D23E59" w:rsidRDefault="00751DC5" w:rsidP="00403BF1">
      <w:pPr>
        <w:spacing w:before="100" w:beforeAutospacing="1" w:after="100" w:afterAutospacing="1" w:line="240" w:lineRule="auto"/>
        <w:contextualSpacing/>
        <w:rPr>
          <w:color w:val="808080" w:themeColor="background1" w:themeShade="80"/>
        </w:rPr>
      </w:pPr>
      <w:r w:rsidRPr="00D23E59">
        <w:rPr>
          <w:color w:val="808080" w:themeColor="background1" w:themeShade="80"/>
        </w:rPr>
        <w:t>S Hawking</w:t>
      </w:r>
    </w:p>
    <w:p w14:paraId="083C0F4A" w14:textId="4621E86E" w:rsidR="00825AD2" w:rsidRPr="00D23E59" w:rsidRDefault="00E22C4D" w:rsidP="00900706">
      <w:pPr>
        <w:spacing w:before="100" w:beforeAutospacing="1" w:after="100" w:afterAutospacing="1" w:line="240" w:lineRule="auto"/>
        <w:contextualSpacing/>
        <w:rPr>
          <w:color w:val="808080" w:themeColor="background1" w:themeShade="80"/>
        </w:rPr>
      </w:pPr>
      <w:r w:rsidRPr="00D23E59">
        <w:rPr>
          <w:color w:val="808080" w:themeColor="background1" w:themeShade="80"/>
        </w:rPr>
        <w:t>1</w:t>
      </w:r>
      <w:r w:rsidR="00D23E59" w:rsidRPr="00D23E59">
        <w:rPr>
          <w:color w:val="808080" w:themeColor="background1" w:themeShade="80"/>
        </w:rPr>
        <w:t>4</w:t>
      </w:r>
      <w:r w:rsidR="00751DC5" w:rsidRPr="00D23E59">
        <w:rPr>
          <w:color w:val="808080" w:themeColor="background1" w:themeShade="80"/>
        </w:rPr>
        <w:t>.</w:t>
      </w:r>
      <w:r w:rsidR="00D23E59" w:rsidRPr="00D23E59">
        <w:rPr>
          <w:color w:val="808080" w:themeColor="background1" w:themeShade="80"/>
        </w:rPr>
        <w:t>11</w:t>
      </w:r>
      <w:r w:rsidR="00751DC5" w:rsidRPr="00D23E59">
        <w:rPr>
          <w:color w:val="808080" w:themeColor="background1" w:themeShade="80"/>
        </w:rPr>
        <w:t>.1</w:t>
      </w:r>
      <w:r w:rsidR="00E67F72" w:rsidRPr="00D23E59">
        <w:rPr>
          <w:color w:val="808080" w:themeColor="background1" w:themeShade="80"/>
        </w:rPr>
        <w:t>9</w:t>
      </w:r>
    </w:p>
    <w:p w14:paraId="50ADFDB1" w14:textId="77777777" w:rsidR="00BC0745" w:rsidRPr="007871EB" w:rsidRDefault="00BC0745">
      <w:pPr>
        <w:rPr>
          <w:b/>
          <w:color w:val="FF0000"/>
        </w:rPr>
      </w:pPr>
      <w:r w:rsidRPr="007871EB">
        <w:rPr>
          <w:b/>
          <w:color w:val="FF0000"/>
        </w:rPr>
        <w:br w:type="page"/>
      </w:r>
    </w:p>
    <w:p w14:paraId="23F1A5E4" w14:textId="5D819E97" w:rsidR="008110B1" w:rsidRPr="00953E89" w:rsidRDefault="00BC636C">
      <w:pPr>
        <w:rPr>
          <w:b/>
        </w:rPr>
      </w:pPr>
      <w:r w:rsidRPr="00953E89">
        <w:rPr>
          <w:b/>
        </w:rPr>
        <w:lastRenderedPageBreak/>
        <w:t>Summary of Actions</w:t>
      </w:r>
    </w:p>
    <w:p w14:paraId="56B1679C" w14:textId="0E846020" w:rsidR="009F2B49" w:rsidRPr="00953E89" w:rsidRDefault="00013639">
      <w:pPr>
        <w:rPr>
          <w:b/>
        </w:rPr>
      </w:pPr>
      <w:r w:rsidRPr="00953E89">
        <w:rPr>
          <w:b/>
        </w:rPr>
        <w:t>On-G</w:t>
      </w:r>
      <w:r w:rsidR="009F2B49" w:rsidRPr="00953E89">
        <w:rPr>
          <w:b/>
        </w:rPr>
        <w:t>oing:</w:t>
      </w:r>
    </w:p>
    <w:p w14:paraId="559169AE" w14:textId="6EE0AC1A" w:rsidR="00BC636C" w:rsidRPr="00953E89" w:rsidRDefault="00F02AA8">
      <w:r w:rsidRPr="00953E89">
        <w:t>Create on online/podcast training session for course leaders seeking (re)accreditation</w:t>
      </w:r>
      <w:r w:rsidRPr="00953E89">
        <w:tab/>
      </w:r>
      <w:r w:rsidRPr="00953E89">
        <w:tab/>
      </w:r>
      <w:r w:rsidR="00965798" w:rsidRPr="00953E89">
        <w:t xml:space="preserve"> </w:t>
      </w:r>
      <w:r w:rsidRPr="00953E89">
        <w:rPr>
          <w:b/>
        </w:rPr>
        <w:t>Cmte</w:t>
      </w:r>
    </w:p>
    <w:p w14:paraId="415457CC" w14:textId="50DABBDA" w:rsidR="007C5E83" w:rsidRPr="00953E89" w:rsidRDefault="007C5E83" w:rsidP="007C5E83">
      <w:pPr>
        <w:rPr>
          <w:b/>
        </w:rPr>
      </w:pPr>
      <w:r w:rsidRPr="00953E89">
        <w:t>APMR to be developed for focus courses</w:t>
      </w:r>
      <w:r w:rsidR="00953E89" w:rsidRPr="00953E89">
        <w:t>, draft to be ready by March 2020</w:t>
      </w:r>
      <w:r w:rsidRPr="00953E89">
        <w:tab/>
      </w:r>
      <w:r w:rsidRPr="00953E89">
        <w:tab/>
      </w:r>
      <w:r w:rsidR="00953E89">
        <w:t xml:space="preserve">    </w:t>
      </w:r>
      <w:r w:rsidR="00560230">
        <w:tab/>
        <w:t xml:space="preserve">   </w:t>
      </w:r>
      <w:r w:rsidR="00953E89" w:rsidRPr="00953E89">
        <w:rPr>
          <w:b/>
          <w:bCs/>
        </w:rPr>
        <w:t>VGa</w:t>
      </w:r>
    </w:p>
    <w:p w14:paraId="5CD0E1E3" w14:textId="39153695" w:rsidR="00953E89" w:rsidRPr="00953E89" w:rsidRDefault="00953E89" w:rsidP="00953E89">
      <w:pPr>
        <w:rPr>
          <w:b/>
        </w:rPr>
      </w:pPr>
      <w:r w:rsidRPr="00953E89">
        <w:t>Finalise the tool to identify short courses vs focussed courses</w:t>
      </w:r>
      <w:r w:rsidRPr="00953E89">
        <w:tab/>
      </w:r>
      <w:r w:rsidRPr="00953E89">
        <w:tab/>
      </w:r>
      <w:r w:rsidRPr="00953E89">
        <w:tab/>
      </w:r>
      <w:r w:rsidRPr="00953E89">
        <w:tab/>
      </w:r>
      <w:r w:rsidRPr="00953E89">
        <w:tab/>
        <w:t xml:space="preserve">     </w:t>
      </w:r>
      <w:r w:rsidRPr="00953E89">
        <w:rPr>
          <w:b/>
        </w:rPr>
        <w:t>HV</w:t>
      </w:r>
    </w:p>
    <w:p w14:paraId="7B6883E7" w14:textId="77777777" w:rsidR="007C5E83" w:rsidRPr="00953E89" w:rsidRDefault="007C5E83">
      <w:pPr>
        <w:rPr>
          <w:b/>
        </w:rPr>
      </w:pPr>
    </w:p>
    <w:p w14:paraId="3C3758E2" w14:textId="6694E0BF" w:rsidR="009F2B49" w:rsidRDefault="009F2B49">
      <w:pPr>
        <w:rPr>
          <w:b/>
        </w:rPr>
      </w:pPr>
      <w:r w:rsidRPr="00953E89">
        <w:rPr>
          <w:b/>
        </w:rPr>
        <w:t>New Actions:</w:t>
      </w:r>
    </w:p>
    <w:p w14:paraId="787EF8EB" w14:textId="784B3A0F" w:rsidR="00243C0B" w:rsidRPr="00DF1999" w:rsidRDefault="00DF1999">
      <w:pPr>
        <w:rPr>
          <w:b/>
        </w:rPr>
      </w:pPr>
      <w:r>
        <w:rPr>
          <w:bCs/>
        </w:rPr>
        <w:t>Complete the UWE report, take Chairs Action to confirm re-accreditation</w:t>
      </w:r>
      <w:r>
        <w:rPr>
          <w:bCs/>
        </w:rPr>
        <w:tab/>
      </w:r>
      <w:r w:rsidR="00560230">
        <w:rPr>
          <w:bCs/>
        </w:rPr>
        <w:tab/>
      </w:r>
      <w:r w:rsidR="00560230">
        <w:rPr>
          <w:bCs/>
        </w:rPr>
        <w:tab/>
      </w:r>
      <w:r>
        <w:rPr>
          <w:b/>
        </w:rPr>
        <w:t>AL/SR</w:t>
      </w:r>
    </w:p>
    <w:p w14:paraId="026BE53E" w14:textId="3DDECEF6" w:rsidR="00243C0B" w:rsidRPr="00243C0B" w:rsidRDefault="002D57D2">
      <w:pPr>
        <w:rPr>
          <w:bCs/>
        </w:rPr>
      </w:pPr>
      <w:r>
        <w:rPr>
          <w:bCs/>
        </w:rPr>
        <w:t>Chairs Action to confirm</w:t>
      </w:r>
      <w:r w:rsidR="00560230">
        <w:rPr>
          <w:bCs/>
        </w:rPr>
        <w:t xml:space="preserve"> the position re. Canterbury PgC approval</w:t>
      </w:r>
      <w:r w:rsidR="00560230">
        <w:rPr>
          <w:bCs/>
        </w:rPr>
        <w:tab/>
      </w:r>
      <w:r>
        <w:rPr>
          <w:bCs/>
        </w:rPr>
        <w:tab/>
      </w:r>
      <w:r>
        <w:rPr>
          <w:bCs/>
        </w:rPr>
        <w:tab/>
      </w:r>
      <w:r w:rsidR="00560230">
        <w:rPr>
          <w:bCs/>
        </w:rPr>
        <w:t xml:space="preserve">              </w:t>
      </w:r>
      <w:r>
        <w:rPr>
          <w:b/>
        </w:rPr>
        <w:t>SR/SH</w:t>
      </w:r>
      <w:r w:rsidR="003B571F">
        <w:rPr>
          <w:bCs/>
        </w:rPr>
        <w:t xml:space="preserve"> </w:t>
      </w:r>
    </w:p>
    <w:p w14:paraId="1F944408" w14:textId="283EAF5F" w:rsidR="00243C0B" w:rsidRDefault="002F033F">
      <w:pPr>
        <w:rPr>
          <w:bCs/>
        </w:rPr>
      </w:pPr>
      <w:r>
        <w:rPr>
          <w:bCs/>
        </w:rPr>
        <w:t>Discuss issues with the Ulster Accreditors and take Chairs Action to confirm</w:t>
      </w:r>
      <w:r>
        <w:rPr>
          <w:bCs/>
        </w:rPr>
        <w:tab/>
      </w:r>
      <w:r>
        <w:rPr>
          <w:bCs/>
        </w:rPr>
        <w:tab/>
      </w:r>
      <w:r w:rsidR="00560230">
        <w:rPr>
          <w:bCs/>
        </w:rPr>
        <w:t xml:space="preserve">              </w:t>
      </w:r>
      <w:r>
        <w:rPr>
          <w:b/>
        </w:rPr>
        <w:t>SR</w:t>
      </w:r>
      <w:r w:rsidR="00560230">
        <w:rPr>
          <w:b/>
        </w:rPr>
        <w:t>/SH</w:t>
      </w:r>
    </w:p>
    <w:p w14:paraId="2CEC3BE4" w14:textId="3954FE72" w:rsidR="00B700A3" w:rsidRDefault="00B700A3">
      <w:pPr>
        <w:rPr>
          <w:bCs/>
        </w:rPr>
      </w:pPr>
      <w:r>
        <w:rPr>
          <w:bCs/>
        </w:rPr>
        <w:t>Contact Richard Evans regarding advice on PgC preceptorship accreditations</w:t>
      </w:r>
      <w:r>
        <w:rPr>
          <w:bCs/>
        </w:rPr>
        <w:tab/>
      </w:r>
      <w:r>
        <w:rPr>
          <w:bCs/>
        </w:rPr>
        <w:tab/>
      </w:r>
      <w:r>
        <w:rPr>
          <w:bCs/>
        </w:rPr>
        <w:tab/>
      </w:r>
      <w:r w:rsidR="00560230">
        <w:rPr>
          <w:bCs/>
        </w:rPr>
        <w:t xml:space="preserve">     </w:t>
      </w:r>
      <w:r>
        <w:rPr>
          <w:b/>
        </w:rPr>
        <w:t>GH</w:t>
      </w:r>
    </w:p>
    <w:p w14:paraId="6CFE23A4" w14:textId="2D00298A" w:rsidR="00B700A3" w:rsidRPr="00955449" w:rsidRDefault="00955449">
      <w:pPr>
        <w:rPr>
          <w:b/>
        </w:rPr>
      </w:pPr>
      <w:r>
        <w:rPr>
          <w:bCs/>
        </w:rPr>
        <w:t xml:space="preserve">Arrange a Committee teleconference to discuss the Herts MSc </w:t>
      </w:r>
      <w:r w:rsidR="005B1094">
        <w:rPr>
          <w:bCs/>
        </w:rPr>
        <w:t>A</w:t>
      </w:r>
      <w:bookmarkStart w:id="0" w:name="_GoBack"/>
      <w:bookmarkEnd w:id="0"/>
      <w:r>
        <w:rPr>
          <w:bCs/>
        </w:rPr>
        <w:t>ccreditors report</w:t>
      </w:r>
      <w:r>
        <w:rPr>
          <w:bCs/>
        </w:rPr>
        <w:tab/>
      </w:r>
      <w:r>
        <w:rPr>
          <w:bCs/>
        </w:rPr>
        <w:tab/>
      </w:r>
      <w:r w:rsidR="00560230">
        <w:rPr>
          <w:bCs/>
        </w:rPr>
        <w:t xml:space="preserve">      </w:t>
      </w:r>
      <w:r>
        <w:rPr>
          <w:b/>
        </w:rPr>
        <w:t>SH</w:t>
      </w:r>
    </w:p>
    <w:p w14:paraId="7D33F949" w14:textId="30118C8A" w:rsidR="00243C0B" w:rsidRDefault="00955449" w:rsidP="00955449">
      <w:pPr>
        <w:spacing w:after="0"/>
        <w:rPr>
          <w:bCs/>
        </w:rPr>
      </w:pPr>
      <w:r>
        <w:rPr>
          <w:bCs/>
        </w:rPr>
        <w:t xml:space="preserve">Confirm Accreditor teams to the following events: </w:t>
      </w:r>
    </w:p>
    <w:p w14:paraId="3B4A83A6" w14:textId="705C5985" w:rsidR="00955449" w:rsidRPr="00955449" w:rsidRDefault="00955449" w:rsidP="00955449">
      <w:pPr>
        <w:ind w:left="284"/>
        <w:rPr>
          <w:b/>
        </w:rPr>
      </w:pPr>
      <w:r>
        <w:rPr>
          <w:bCs/>
        </w:rPr>
        <w:t>UEL, Salford, UCLan, Anglia Ruskin, AECC (focus</w:t>
      </w:r>
      <w:r w:rsidR="00560230">
        <w:rPr>
          <w:bCs/>
        </w:rPr>
        <w:t>)</w:t>
      </w:r>
      <w:r>
        <w:rPr>
          <w:bCs/>
        </w:rPr>
        <w:t xml:space="preserve"> and BCU (focus)</w:t>
      </w:r>
      <w:r>
        <w:rPr>
          <w:bCs/>
        </w:rPr>
        <w:tab/>
      </w:r>
      <w:r>
        <w:rPr>
          <w:bCs/>
        </w:rPr>
        <w:tab/>
      </w:r>
      <w:r w:rsidR="00560230">
        <w:rPr>
          <w:bCs/>
        </w:rPr>
        <w:tab/>
      </w:r>
      <w:r>
        <w:rPr>
          <w:bCs/>
        </w:rPr>
        <w:tab/>
      </w:r>
      <w:r w:rsidR="00560230">
        <w:rPr>
          <w:bCs/>
        </w:rPr>
        <w:t xml:space="preserve">      </w:t>
      </w:r>
      <w:r>
        <w:rPr>
          <w:b/>
        </w:rPr>
        <w:t>SH</w:t>
      </w:r>
    </w:p>
    <w:p w14:paraId="72D96AA4" w14:textId="5AB9EF65" w:rsidR="00243C0B" w:rsidRDefault="00BE546E">
      <w:pPr>
        <w:rPr>
          <w:b/>
        </w:rPr>
      </w:pPr>
      <w:r>
        <w:rPr>
          <w:bCs/>
        </w:rPr>
        <w:t>Issue accreditation confirmation to Canterbury (3rd Trimester</w:t>
      </w:r>
      <w:r w:rsidR="00560230">
        <w:rPr>
          <w:bCs/>
        </w:rPr>
        <w:t xml:space="preserve"> focus</w:t>
      </w:r>
      <w:r>
        <w:rPr>
          <w:bCs/>
        </w:rPr>
        <w:t>)</w:t>
      </w:r>
      <w:r>
        <w:rPr>
          <w:bCs/>
        </w:rPr>
        <w:tab/>
      </w:r>
      <w:r>
        <w:rPr>
          <w:bCs/>
        </w:rPr>
        <w:tab/>
      </w:r>
      <w:r>
        <w:rPr>
          <w:bCs/>
        </w:rPr>
        <w:tab/>
      </w:r>
      <w:r>
        <w:rPr>
          <w:bCs/>
        </w:rPr>
        <w:tab/>
      </w:r>
      <w:r w:rsidR="00560230">
        <w:rPr>
          <w:bCs/>
        </w:rPr>
        <w:t xml:space="preserve">      </w:t>
      </w:r>
      <w:r>
        <w:rPr>
          <w:b/>
        </w:rPr>
        <w:t>SH</w:t>
      </w:r>
    </w:p>
    <w:p w14:paraId="473B0F55" w14:textId="382CF9EF" w:rsidR="00066E52" w:rsidRDefault="00066E52">
      <w:pPr>
        <w:rPr>
          <w:b/>
          <w:bCs/>
          <w:sz w:val="23"/>
          <w:szCs w:val="23"/>
        </w:rPr>
      </w:pPr>
      <w:r>
        <w:rPr>
          <w:sz w:val="23"/>
          <w:szCs w:val="23"/>
        </w:rPr>
        <w:t>Update the Handbook to include agreed standards for IELTS</w:t>
      </w:r>
      <w:r>
        <w:rPr>
          <w:sz w:val="23"/>
          <w:szCs w:val="23"/>
        </w:rPr>
        <w:tab/>
      </w:r>
      <w:r w:rsidR="00560230">
        <w:rPr>
          <w:sz w:val="23"/>
          <w:szCs w:val="23"/>
        </w:rPr>
        <w:tab/>
      </w:r>
      <w:r w:rsidR="00560230">
        <w:rPr>
          <w:sz w:val="23"/>
          <w:szCs w:val="23"/>
        </w:rPr>
        <w:tab/>
      </w:r>
      <w:r w:rsidR="00560230">
        <w:rPr>
          <w:sz w:val="23"/>
          <w:szCs w:val="23"/>
        </w:rPr>
        <w:tab/>
      </w:r>
      <w:r w:rsidR="00560230">
        <w:rPr>
          <w:sz w:val="23"/>
          <w:szCs w:val="23"/>
        </w:rPr>
        <w:tab/>
        <w:t xml:space="preserve">     </w:t>
      </w:r>
      <w:r>
        <w:rPr>
          <w:b/>
          <w:bCs/>
          <w:sz w:val="23"/>
          <w:szCs w:val="23"/>
        </w:rPr>
        <w:t>SH</w:t>
      </w:r>
    </w:p>
    <w:p w14:paraId="07139D77" w14:textId="289B0AE9" w:rsidR="007425D0" w:rsidRPr="00066E52" w:rsidRDefault="007425D0">
      <w:pPr>
        <w:rPr>
          <w:b/>
          <w:bCs/>
        </w:rPr>
      </w:pPr>
      <w:r w:rsidRPr="007425D0">
        <w:rPr>
          <w:sz w:val="23"/>
          <w:szCs w:val="23"/>
        </w:rPr>
        <w:t xml:space="preserve">Confirm </w:t>
      </w:r>
      <w:r>
        <w:rPr>
          <w:sz w:val="23"/>
          <w:szCs w:val="23"/>
        </w:rPr>
        <w:t>M</w:t>
      </w:r>
      <w:r w:rsidRPr="007425D0">
        <w:rPr>
          <w:sz w:val="23"/>
          <w:szCs w:val="23"/>
        </w:rPr>
        <w:t xml:space="preserve">ichelle </w:t>
      </w:r>
      <w:r>
        <w:rPr>
          <w:sz w:val="23"/>
          <w:szCs w:val="23"/>
        </w:rPr>
        <w:t>D</w:t>
      </w:r>
      <w:r w:rsidRPr="007425D0">
        <w:rPr>
          <w:sz w:val="23"/>
          <w:szCs w:val="23"/>
        </w:rPr>
        <w:t>avies as an Accreditor and update records</w:t>
      </w:r>
      <w:r w:rsidR="00560230">
        <w:rPr>
          <w:sz w:val="23"/>
          <w:szCs w:val="23"/>
        </w:rPr>
        <w:t xml:space="preserve"> and</w:t>
      </w:r>
      <w:r w:rsidRPr="007425D0">
        <w:rPr>
          <w:sz w:val="23"/>
          <w:szCs w:val="23"/>
        </w:rPr>
        <w:t xml:space="preserve"> website </w:t>
      </w:r>
      <w:r w:rsidRPr="007425D0">
        <w:rPr>
          <w:sz w:val="23"/>
          <w:szCs w:val="23"/>
        </w:rPr>
        <w:tab/>
      </w:r>
      <w:r w:rsidRPr="007425D0">
        <w:rPr>
          <w:sz w:val="23"/>
          <w:szCs w:val="23"/>
        </w:rPr>
        <w:tab/>
      </w:r>
      <w:r w:rsidRPr="007425D0">
        <w:rPr>
          <w:sz w:val="23"/>
          <w:szCs w:val="23"/>
        </w:rPr>
        <w:tab/>
      </w:r>
      <w:r w:rsidR="00560230">
        <w:rPr>
          <w:sz w:val="23"/>
          <w:szCs w:val="23"/>
        </w:rPr>
        <w:t xml:space="preserve">     </w:t>
      </w:r>
      <w:r>
        <w:rPr>
          <w:b/>
          <w:bCs/>
          <w:sz w:val="23"/>
          <w:szCs w:val="23"/>
        </w:rPr>
        <w:t>SH</w:t>
      </w:r>
    </w:p>
    <w:p w14:paraId="32A72A6A" w14:textId="1978390C" w:rsidR="00DB3BAF" w:rsidRDefault="00DB3BAF" w:rsidP="002D4FA9">
      <w:pPr>
        <w:rPr>
          <w:b/>
        </w:rPr>
      </w:pPr>
      <w:r w:rsidRPr="00DB3BAF">
        <w:rPr>
          <w:bCs/>
        </w:rPr>
        <w:t xml:space="preserve">Circulate the date for the 2020 Accreditor Day and update the website </w:t>
      </w:r>
      <w:r w:rsidRPr="00DB3BAF">
        <w:rPr>
          <w:bCs/>
        </w:rPr>
        <w:tab/>
      </w:r>
      <w:r w:rsidRPr="00DB3BAF">
        <w:rPr>
          <w:bCs/>
        </w:rPr>
        <w:tab/>
      </w:r>
      <w:r>
        <w:rPr>
          <w:b/>
        </w:rPr>
        <w:tab/>
      </w:r>
      <w:r>
        <w:rPr>
          <w:b/>
        </w:rPr>
        <w:tab/>
      </w:r>
      <w:r w:rsidR="00560230">
        <w:rPr>
          <w:b/>
        </w:rPr>
        <w:t xml:space="preserve">      </w:t>
      </w:r>
      <w:r>
        <w:rPr>
          <w:b/>
        </w:rPr>
        <w:t>SH</w:t>
      </w:r>
    </w:p>
    <w:p w14:paraId="4EAB2D3B" w14:textId="156E0F7C" w:rsidR="00243C0B" w:rsidRDefault="00560230">
      <w:pPr>
        <w:rPr>
          <w:b/>
        </w:rPr>
      </w:pPr>
      <w:r>
        <w:rPr>
          <w:bCs/>
        </w:rPr>
        <w:t>Confirm</w:t>
      </w:r>
      <w:r w:rsidR="00243C0B">
        <w:rPr>
          <w:bCs/>
        </w:rPr>
        <w:t xml:space="preserve"> members of </w:t>
      </w:r>
      <w:r>
        <w:rPr>
          <w:bCs/>
        </w:rPr>
        <w:t xml:space="preserve">the </w:t>
      </w:r>
      <w:r w:rsidR="00243C0B">
        <w:rPr>
          <w:bCs/>
        </w:rPr>
        <w:t>working group to be the accreditation team for ‘SBL’ courses</w:t>
      </w:r>
      <w:r>
        <w:rPr>
          <w:bCs/>
        </w:rPr>
        <w:tab/>
      </w:r>
      <w:r w:rsidR="000B52A0">
        <w:rPr>
          <w:bCs/>
        </w:rPr>
        <w:tab/>
      </w:r>
      <w:r>
        <w:rPr>
          <w:bCs/>
        </w:rPr>
        <w:t xml:space="preserve">      </w:t>
      </w:r>
      <w:r w:rsidR="000B52A0" w:rsidRPr="000B52A0">
        <w:rPr>
          <w:b/>
        </w:rPr>
        <w:t>SH</w:t>
      </w:r>
    </w:p>
    <w:p w14:paraId="14BF3A78" w14:textId="7A8BC4F7" w:rsidR="00492BE0" w:rsidRDefault="00492BE0">
      <w:pPr>
        <w:rPr>
          <w:bCs/>
        </w:rPr>
      </w:pPr>
      <w:r w:rsidRPr="00492BE0">
        <w:rPr>
          <w:bCs/>
        </w:rPr>
        <w:t>MSK sub-group to provide standards and guidelines for course accreditation</w:t>
      </w:r>
      <w:r w:rsidRPr="00492BE0">
        <w:rPr>
          <w:bCs/>
        </w:rPr>
        <w:tab/>
      </w:r>
      <w:r w:rsidRPr="00492BE0">
        <w:rPr>
          <w:bCs/>
        </w:rPr>
        <w:tab/>
      </w:r>
      <w:r w:rsidRPr="00492BE0">
        <w:rPr>
          <w:bCs/>
        </w:rPr>
        <w:tab/>
      </w:r>
      <w:r w:rsidR="00560230">
        <w:rPr>
          <w:bCs/>
        </w:rPr>
        <w:t xml:space="preserve">      </w:t>
      </w:r>
      <w:r>
        <w:rPr>
          <w:b/>
        </w:rPr>
        <w:t>LN</w:t>
      </w:r>
    </w:p>
    <w:p w14:paraId="2FD077A1" w14:textId="1B92F8B8" w:rsidR="00F94158" w:rsidRDefault="00F94158" w:rsidP="000B52A0">
      <w:pPr>
        <w:spacing w:after="0"/>
        <w:rPr>
          <w:bCs/>
        </w:rPr>
      </w:pPr>
      <w:r>
        <w:rPr>
          <w:bCs/>
        </w:rPr>
        <w:t>Re. Cumbria/Student placement</w:t>
      </w:r>
      <w:r w:rsidR="00560230">
        <w:rPr>
          <w:bCs/>
        </w:rPr>
        <w:t xml:space="preserve"> Issue</w:t>
      </w:r>
      <w:r>
        <w:rPr>
          <w:bCs/>
        </w:rPr>
        <w:t>:</w:t>
      </w:r>
    </w:p>
    <w:p w14:paraId="01506D3A" w14:textId="07D2BA65" w:rsidR="000B52A0" w:rsidRDefault="000B52A0" w:rsidP="00714F10">
      <w:pPr>
        <w:spacing w:after="0"/>
        <w:ind w:left="426"/>
        <w:rPr>
          <w:b/>
        </w:rPr>
      </w:pPr>
      <w:r w:rsidRPr="000B52A0">
        <w:rPr>
          <w:bCs/>
        </w:rPr>
        <w:t xml:space="preserve">Review the Cumbria </w:t>
      </w:r>
      <w:r w:rsidR="00F94158" w:rsidRPr="00560230">
        <w:rPr>
          <w:bCs/>
        </w:rPr>
        <w:t>documentation</w:t>
      </w:r>
      <w:r w:rsidRPr="000B52A0">
        <w:rPr>
          <w:bCs/>
        </w:rPr>
        <w:t xml:space="preserve"> when</w:t>
      </w:r>
      <w:r w:rsidR="00F94158">
        <w:rPr>
          <w:bCs/>
        </w:rPr>
        <w:t xml:space="preserve"> it has been</w:t>
      </w:r>
      <w:r w:rsidRPr="000B52A0">
        <w:rPr>
          <w:bCs/>
        </w:rPr>
        <w:t xml:space="preserve"> updated</w:t>
      </w:r>
      <w:r w:rsidRPr="000B52A0">
        <w:rPr>
          <w:bCs/>
        </w:rPr>
        <w:tab/>
      </w:r>
      <w:r w:rsidR="00F94158">
        <w:rPr>
          <w:bCs/>
        </w:rPr>
        <w:tab/>
      </w:r>
      <w:r w:rsidRPr="000B52A0">
        <w:rPr>
          <w:bCs/>
        </w:rPr>
        <w:tab/>
      </w:r>
      <w:r>
        <w:rPr>
          <w:bCs/>
        </w:rPr>
        <w:tab/>
      </w:r>
      <w:r w:rsidR="00560230">
        <w:rPr>
          <w:bCs/>
        </w:rPr>
        <w:t xml:space="preserve">     </w:t>
      </w:r>
      <w:r w:rsidRPr="000B52A0">
        <w:rPr>
          <w:b/>
        </w:rPr>
        <w:t>GH</w:t>
      </w:r>
    </w:p>
    <w:p w14:paraId="76ACB17A" w14:textId="3A4562A0" w:rsidR="002C0815" w:rsidRPr="000B52A0" w:rsidRDefault="002C0815" w:rsidP="00714F10">
      <w:pPr>
        <w:spacing w:after="0"/>
        <w:ind w:left="426"/>
        <w:rPr>
          <w:bCs/>
        </w:rPr>
      </w:pPr>
      <w:r>
        <w:rPr>
          <w:bCs/>
        </w:rPr>
        <w:t>Strengthen</w:t>
      </w:r>
      <w:r w:rsidRPr="002C0815">
        <w:rPr>
          <w:bCs/>
        </w:rPr>
        <w:t xml:space="preserve"> the requirements for student placement supervision in the</w:t>
      </w:r>
      <w:r w:rsidR="00F94158">
        <w:rPr>
          <w:bCs/>
        </w:rPr>
        <w:t xml:space="preserve"> CASE</w:t>
      </w:r>
      <w:r w:rsidRPr="002C0815">
        <w:rPr>
          <w:bCs/>
        </w:rPr>
        <w:t xml:space="preserve"> Handbook</w:t>
      </w:r>
      <w:r w:rsidRPr="002C0815">
        <w:rPr>
          <w:bCs/>
        </w:rPr>
        <w:tab/>
      </w:r>
      <w:r w:rsidR="00560230">
        <w:rPr>
          <w:bCs/>
        </w:rPr>
        <w:t xml:space="preserve">     </w:t>
      </w:r>
      <w:r>
        <w:rPr>
          <w:b/>
        </w:rPr>
        <w:t>GH</w:t>
      </w:r>
    </w:p>
    <w:p w14:paraId="6E3FB7D1" w14:textId="13071151" w:rsidR="000B52A0" w:rsidRDefault="000B52A0" w:rsidP="00714F10">
      <w:pPr>
        <w:spacing w:after="0"/>
        <w:ind w:left="426"/>
        <w:rPr>
          <w:bCs/>
        </w:rPr>
      </w:pPr>
      <w:r w:rsidRPr="000B52A0">
        <w:rPr>
          <w:bCs/>
        </w:rPr>
        <w:t>Send a letter of support</w:t>
      </w:r>
      <w:r w:rsidR="00560230">
        <w:rPr>
          <w:bCs/>
        </w:rPr>
        <w:t xml:space="preserve"> from the Committee</w:t>
      </w:r>
      <w:r w:rsidRPr="000B52A0">
        <w:rPr>
          <w:bCs/>
        </w:rPr>
        <w:t xml:space="preserve"> to Gareth</w:t>
      </w:r>
      <w:r w:rsidR="00560230">
        <w:rPr>
          <w:bCs/>
        </w:rPr>
        <w:t xml:space="preserve"> as programme leader</w:t>
      </w:r>
      <w:r>
        <w:rPr>
          <w:bCs/>
        </w:rPr>
        <w:tab/>
      </w:r>
      <w:r>
        <w:rPr>
          <w:bCs/>
        </w:rPr>
        <w:tab/>
      </w:r>
      <w:r w:rsidR="00560230">
        <w:rPr>
          <w:bCs/>
        </w:rPr>
        <w:t xml:space="preserve">     </w:t>
      </w:r>
      <w:r>
        <w:rPr>
          <w:b/>
        </w:rPr>
        <w:t>SR</w:t>
      </w:r>
    </w:p>
    <w:p w14:paraId="3F0B7987" w14:textId="10C4F5F3" w:rsidR="000B52A0" w:rsidRDefault="000B52A0" w:rsidP="00714F10">
      <w:pPr>
        <w:ind w:left="426"/>
        <w:rPr>
          <w:b/>
        </w:rPr>
      </w:pPr>
      <w:r>
        <w:rPr>
          <w:bCs/>
        </w:rPr>
        <w:t>Issue guidelines to all course leaders re. the need for robust student placement supervision</w:t>
      </w:r>
      <w:r>
        <w:rPr>
          <w:bCs/>
        </w:rPr>
        <w:tab/>
      </w:r>
      <w:r w:rsidR="00560230">
        <w:rPr>
          <w:bCs/>
        </w:rPr>
        <w:t xml:space="preserve">     </w:t>
      </w:r>
      <w:r>
        <w:rPr>
          <w:b/>
        </w:rPr>
        <w:t>SR</w:t>
      </w:r>
    </w:p>
    <w:p w14:paraId="77C6F7F4" w14:textId="6BF82448" w:rsidR="0065679E" w:rsidRPr="00243C0B" w:rsidRDefault="0065679E">
      <w:pPr>
        <w:rPr>
          <w:bCs/>
          <w:color w:val="FF0000"/>
        </w:rPr>
      </w:pPr>
    </w:p>
    <w:sectPr w:rsidR="0065679E" w:rsidRPr="00243C0B" w:rsidSect="00C828B3">
      <w:headerReference w:type="default" r:id="rId8"/>
      <w:footerReference w:type="default" r:id="rId9"/>
      <w:pgSz w:w="11906" w:h="16838"/>
      <w:pgMar w:top="1276" w:right="1274"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D75879" w14:textId="77777777" w:rsidR="00BE546E" w:rsidRDefault="00BE546E" w:rsidP="00751DC5">
      <w:pPr>
        <w:spacing w:after="0" w:line="240" w:lineRule="auto"/>
      </w:pPr>
      <w:r>
        <w:separator/>
      </w:r>
    </w:p>
  </w:endnote>
  <w:endnote w:type="continuationSeparator" w:id="0">
    <w:p w14:paraId="40020505" w14:textId="77777777" w:rsidR="00BE546E" w:rsidRDefault="00BE546E" w:rsidP="00751D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CA9350" w14:textId="77777777" w:rsidR="00BE546E" w:rsidRDefault="00BE546E">
    <w:pPr>
      <w:pStyle w:val="Footer"/>
    </w:pPr>
    <w:r>
      <w:rPr>
        <w:noProof/>
        <w:lang w:eastAsia="en-GB"/>
      </w:rPr>
      <mc:AlternateContent>
        <mc:Choice Requires="wps">
          <w:drawing>
            <wp:anchor distT="0" distB="0" distL="114300" distR="114300" simplePos="0" relativeHeight="251657216" behindDoc="0" locked="0" layoutInCell="1" allowOverlap="1" wp14:anchorId="2AE0B39F" wp14:editId="09579C54">
              <wp:simplePos x="0" y="0"/>
              <wp:positionH relativeFrom="page">
                <wp:posOffset>3745230</wp:posOffset>
              </wp:positionH>
              <wp:positionV relativeFrom="page">
                <wp:posOffset>10225405</wp:posOffset>
              </wp:positionV>
              <wp:extent cx="638810" cy="269875"/>
              <wp:effectExtent l="0" t="0" r="0" b="0"/>
              <wp:wrapNone/>
              <wp:docPr id="2"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810" cy="269875"/>
                      </a:xfrm>
                      <a:prstGeom prst="rect">
                        <a:avLst/>
                      </a:prstGeom>
                      <a:solidFill>
                        <a:schemeClr val="lt1">
                          <a:lumMod val="100000"/>
                          <a:lumOff val="0"/>
                        </a:schemeClr>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0114F386" w14:textId="77309F7F" w:rsidR="00BE546E" w:rsidRPr="00406791" w:rsidRDefault="00BE546E" w:rsidP="00751DC5">
                          <w:pPr>
                            <w:spacing w:after="0"/>
                            <w:jc w:val="center"/>
                            <w:rPr>
                              <w:color w:val="808080" w:themeColor="background1" w:themeShade="80"/>
                              <w:sz w:val="20"/>
                              <w:szCs w:val="20"/>
                            </w:rPr>
                          </w:pPr>
                          <w:r w:rsidRPr="00406791">
                            <w:rPr>
                              <w:color w:val="808080" w:themeColor="background1" w:themeShade="80"/>
                              <w:sz w:val="20"/>
                              <w:szCs w:val="20"/>
                            </w:rPr>
                            <w:t xml:space="preserve">Page </w:t>
                          </w:r>
                          <w:r w:rsidRPr="00406791">
                            <w:rPr>
                              <w:color w:val="808080" w:themeColor="background1" w:themeShade="80"/>
                              <w:sz w:val="20"/>
                              <w:szCs w:val="20"/>
                            </w:rPr>
                            <w:fldChar w:fldCharType="begin"/>
                          </w:r>
                          <w:r w:rsidRPr="00406791">
                            <w:rPr>
                              <w:color w:val="808080" w:themeColor="background1" w:themeShade="80"/>
                              <w:sz w:val="20"/>
                              <w:szCs w:val="20"/>
                            </w:rPr>
                            <w:instrText xml:space="preserve"> PAGE  \* Arabic  \* MERGEFORMAT </w:instrText>
                          </w:r>
                          <w:r w:rsidRPr="00406791">
                            <w:rPr>
                              <w:color w:val="808080" w:themeColor="background1" w:themeShade="80"/>
                              <w:sz w:val="20"/>
                              <w:szCs w:val="20"/>
                            </w:rPr>
                            <w:fldChar w:fldCharType="separate"/>
                          </w:r>
                          <w:r>
                            <w:rPr>
                              <w:noProof/>
                              <w:color w:val="808080" w:themeColor="background1" w:themeShade="80"/>
                              <w:sz w:val="20"/>
                              <w:szCs w:val="20"/>
                            </w:rPr>
                            <w:t>5</w:t>
                          </w:r>
                          <w:r w:rsidRPr="00406791">
                            <w:rPr>
                              <w:color w:val="808080" w:themeColor="background1" w:themeShade="80"/>
                              <w:sz w:val="20"/>
                              <w:szCs w:val="20"/>
                            </w:rPr>
                            <w:fldChar w:fldCharType="end"/>
                          </w:r>
                        </w:p>
                      </w:txbxContent>
                    </wps:txbx>
                    <wps:bodyPr rot="0" vert="horz" wrap="square" lIns="0" tIns="45720" rIns="0" bIns="45720" anchor="ctr" anchorCtr="0" upright="1">
                      <a:spAutoFit/>
                    </wps:bodyPr>
                  </wps:wsp>
                </a:graphicData>
              </a:graphic>
              <wp14:sizeRelH relativeFrom="page">
                <wp14:pctWidth>0</wp14:pctWidth>
              </wp14:sizeRelH>
              <wp14:sizeRelV relativeFrom="page">
                <wp14:pctHeight>5000</wp14:pctHeight>
              </wp14:sizeRelV>
            </wp:anchor>
          </w:drawing>
        </mc:Choice>
        <mc:Fallback>
          <w:pict>
            <v:shapetype w14:anchorId="2AE0B39F" id="_x0000_t202" coordsize="21600,21600" o:spt="202" path="m,l,21600r21600,l21600,xe">
              <v:stroke joinstyle="miter"/>
              <v:path gradientshapeok="t" o:connecttype="rect"/>
            </v:shapetype>
            <v:shape id="Text Box 49" o:spid="_x0000_s1026" type="#_x0000_t202" style="position:absolute;margin-left:294.9pt;margin-top:805.15pt;width:50.3pt;height:21.25pt;z-index:251657216;visibility:visible;mso-wrap-style:square;mso-width-percent:0;mso-height-percent:50;mso-wrap-distance-left:9pt;mso-wrap-distance-top:0;mso-wrap-distance-right:9pt;mso-wrap-distance-bottom:0;mso-position-horizontal:absolute;mso-position-horizontal-relative:page;mso-position-vertical:absolute;mso-position-vertical-relative:page;mso-width-percent: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" fillcolor="white [3201]" stroked="f" strokeweight=".5pt">
              <v:textbox style="mso-fit-shape-to-text:t" inset="0,,0">
                <w:txbxContent>
                  <w:p w14:paraId="0114F386" w14:textId="77309F7F" w:rsidR="00BE546E" w:rsidRPr="00406791" w:rsidRDefault="00BE546E" w:rsidP="00751DC5">
                    <w:pPr>
                      <w:spacing w:after="0"/>
                      <w:jc w:val="center"/>
                      <w:rPr>
                        <w:color w:val="808080" w:themeColor="background1" w:themeShade="80"/>
                        <w:sz w:val="20"/>
                        <w:szCs w:val="20"/>
                      </w:rPr>
                    </w:pPr>
                    <w:r w:rsidRPr="00406791">
                      <w:rPr>
                        <w:color w:val="808080" w:themeColor="background1" w:themeShade="80"/>
                        <w:sz w:val="20"/>
                        <w:szCs w:val="20"/>
                      </w:rPr>
                      <w:t xml:space="preserve">Page </w:t>
                    </w:r>
                    <w:r w:rsidRPr="00406791">
                      <w:rPr>
                        <w:color w:val="808080" w:themeColor="background1" w:themeShade="80"/>
                        <w:sz w:val="20"/>
                        <w:szCs w:val="20"/>
                      </w:rPr>
                      <w:fldChar w:fldCharType="begin"/>
                    </w:r>
                    <w:r w:rsidRPr="00406791">
                      <w:rPr>
                        <w:color w:val="808080" w:themeColor="background1" w:themeShade="80"/>
                        <w:sz w:val="20"/>
                        <w:szCs w:val="20"/>
                      </w:rPr>
                      <w:instrText xml:space="preserve"> PAGE  \* Arabic  \* MERGEFORMAT </w:instrText>
                    </w:r>
                    <w:r w:rsidRPr="00406791">
                      <w:rPr>
                        <w:color w:val="808080" w:themeColor="background1" w:themeShade="80"/>
                        <w:sz w:val="20"/>
                        <w:szCs w:val="20"/>
                      </w:rPr>
                      <w:fldChar w:fldCharType="separate"/>
                    </w:r>
                    <w:r>
                      <w:rPr>
                        <w:noProof/>
                        <w:color w:val="808080" w:themeColor="background1" w:themeShade="80"/>
                        <w:sz w:val="20"/>
                        <w:szCs w:val="20"/>
                      </w:rPr>
                      <w:t>5</w:t>
                    </w:r>
                    <w:r w:rsidRPr="00406791">
                      <w:rPr>
                        <w:color w:val="808080" w:themeColor="background1" w:themeShade="80"/>
                        <w:sz w:val="20"/>
                        <w:szCs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F01C0B" w14:textId="77777777" w:rsidR="00BE546E" w:rsidRDefault="00BE546E" w:rsidP="00751DC5">
      <w:pPr>
        <w:spacing w:after="0" w:line="240" w:lineRule="auto"/>
      </w:pPr>
      <w:r>
        <w:separator/>
      </w:r>
    </w:p>
  </w:footnote>
  <w:footnote w:type="continuationSeparator" w:id="0">
    <w:p w14:paraId="2B6148C5" w14:textId="77777777" w:rsidR="00BE546E" w:rsidRDefault="00BE546E" w:rsidP="00751D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407879" w14:textId="281641A3" w:rsidR="00BE546E" w:rsidRPr="004E6BD2" w:rsidRDefault="00BE546E" w:rsidP="00751DC5">
    <w:pPr>
      <w:pStyle w:val="Header"/>
      <w:jc w:val="right"/>
      <w:rPr>
        <w:color w:val="7F7F7F" w:themeColor="text1" w:themeTint="80"/>
        <w:sz w:val="18"/>
        <w:szCs w:val="18"/>
      </w:rPr>
    </w:pPr>
    <w:r>
      <w:rPr>
        <w:color w:val="7F7F7F" w:themeColor="text1" w:themeTint="80"/>
        <w:sz w:val="18"/>
        <w:szCs w:val="18"/>
      </w:rPr>
      <w:t>CASE Committee Minutes of 4</w:t>
    </w:r>
    <w:r w:rsidRPr="00C51236">
      <w:rPr>
        <w:color w:val="7F7F7F" w:themeColor="text1" w:themeTint="80"/>
        <w:sz w:val="18"/>
        <w:szCs w:val="18"/>
        <w:vertAlign w:val="superscript"/>
      </w:rPr>
      <w:t>th</w:t>
    </w:r>
    <w:r>
      <w:rPr>
        <w:color w:val="7F7F7F" w:themeColor="text1" w:themeTint="80"/>
        <w:sz w:val="18"/>
        <w:szCs w:val="18"/>
      </w:rPr>
      <w:t xml:space="preserve"> November 2019 – Draft v1</w:t>
    </w:r>
  </w:p>
  <w:p w14:paraId="5B5A6FFB" w14:textId="77777777" w:rsidR="00BE546E" w:rsidRDefault="00BE54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F1816CE"/>
    <w:multiLevelType w:val="hybridMultilevel"/>
    <w:tmpl w:val="77CC213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48363B"/>
    <w:multiLevelType w:val="hybridMultilevel"/>
    <w:tmpl w:val="66DA3DE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B449BC"/>
    <w:multiLevelType w:val="hybridMultilevel"/>
    <w:tmpl w:val="E48A2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D71C73"/>
    <w:multiLevelType w:val="hybridMultilevel"/>
    <w:tmpl w:val="278EE714"/>
    <w:lvl w:ilvl="0" w:tplc="08090001">
      <w:start w:val="1"/>
      <w:numFmt w:val="bullet"/>
      <w:lvlText w:val=""/>
      <w:lvlJc w:val="left"/>
      <w:pPr>
        <w:ind w:left="585" w:hanging="360"/>
      </w:pPr>
      <w:rPr>
        <w:rFonts w:ascii="Symbol" w:hAnsi="Symbol" w:hint="default"/>
      </w:rPr>
    </w:lvl>
    <w:lvl w:ilvl="1" w:tplc="08090003" w:tentative="1">
      <w:start w:val="1"/>
      <w:numFmt w:val="bullet"/>
      <w:lvlText w:val="o"/>
      <w:lvlJc w:val="left"/>
      <w:pPr>
        <w:ind w:left="1305" w:hanging="360"/>
      </w:pPr>
      <w:rPr>
        <w:rFonts w:ascii="Courier New" w:hAnsi="Courier New" w:cs="Courier New" w:hint="default"/>
      </w:rPr>
    </w:lvl>
    <w:lvl w:ilvl="2" w:tplc="08090005" w:tentative="1">
      <w:start w:val="1"/>
      <w:numFmt w:val="bullet"/>
      <w:lvlText w:val=""/>
      <w:lvlJc w:val="left"/>
      <w:pPr>
        <w:ind w:left="2025" w:hanging="360"/>
      </w:pPr>
      <w:rPr>
        <w:rFonts w:ascii="Wingdings" w:hAnsi="Wingdings" w:hint="default"/>
      </w:rPr>
    </w:lvl>
    <w:lvl w:ilvl="3" w:tplc="08090001" w:tentative="1">
      <w:start w:val="1"/>
      <w:numFmt w:val="bullet"/>
      <w:lvlText w:val=""/>
      <w:lvlJc w:val="left"/>
      <w:pPr>
        <w:ind w:left="2745" w:hanging="360"/>
      </w:pPr>
      <w:rPr>
        <w:rFonts w:ascii="Symbol" w:hAnsi="Symbol" w:hint="default"/>
      </w:rPr>
    </w:lvl>
    <w:lvl w:ilvl="4" w:tplc="08090003" w:tentative="1">
      <w:start w:val="1"/>
      <w:numFmt w:val="bullet"/>
      <w:lvlText w:val="o"/>
      <w:lvlJc w:val="left"/>
      <w:pPr>
        <w:ind w:left="3465" w:hanging="360"/>
      </w:pPr>
      <w:rPr>
        <w:rFonts w:ascii="Courier New" w:hAnsi="Courier New" w:cs="Courier New" w:hint="default"/>
      </w:rPr>
    </w:lvl>
    <w:lvl w:ilvl="5" w:tplc="08090005" w:tentative="1">
      <w:start w:val="1"/>
      <w:numFmt w:val="bullet"/>
      <w:lvlText w:val=""/>
      <w:lvlJc w:val="left"/>
      <w:pPr>
        <w:ind w:left="4185" w:hanging="360"/>
      </w:pPr>
      <w:rPr>
        <w:rFonts w:ascii="Wingdings" w:hAnsi="Wingdings" w:hint="default"/>
      </w:rPr>
    </w:lvl>
    <w:lvl w:ilvl="6" w:tplc="08090001" w:tentative="1">
      <w:start w:val="1"/>
      <w:numFmt w:val="bullet"/>
      <w:lvlText w:val=""/>
      <w:lvlJc w:val="left"/>
      <w:pPr>
        <w:ind w:left="4905" w:hanging="360"/>
      </w:pPr>
      <w:rPr>
        <w:rFonts w:ascii="Symbol" w:hAnsi="Symbol" w:hint="default"/>
      </w:rPr>
    </w:lvl>
    <w:lvl w:ilvl="7" w:tplc="08090003" w:tentative="1">
      <w:start w:val="1"/>
      <w:numFmt w:val="bullet"/>
      <w:lvlText w:val="o"/>
      <w:lvlJc w:val="left"/>
      <w:pPr>
        <w:ind w:left="5625" w:hanging="360"/>
      </w:pPr>
      <w:rPr>
        <w:rFonts w:ascii="Courier New" w:hAnsi="Courier New" w:cs="Courier New" w:hint="default"/>
      </w:rPr>
    </w:lvl>
    <w:lvl w:ilvl="8" w:tplc="08090005" w:tentative="1">
      <w:start w:val="1"/>
      <w:numFmt w:val="bullet"/>
      <w:lvlText w:val=""/>
      <w:lvlJc w:val="left"/>
      <w:pPr>
        <w:ind w:left="6345" w:hanging="360"/>
      </w:pPr>
      <w:rPr>
        <w:rFonts w:ascii="Wingdings" w:hAnsi="Wingdings" w:hint="default"/>
      </w:rPr>
    </w:lvl>
  </w:abstractNum>
  <w:abstractNum w:abstractNumId="4" w15:restartNumberingAfterBreak="0">
    <w:nsid w:val="0EE63D51"/>
    <w:multiLevelType w:val="hybridMultilevel"/>
    <w:tmpl w:val="28AEED7A"/>
    <w:lvl w:ilvl="0" w:tplc="A9CC840A">
      <w:start w:val="4"/>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F8F18E5"/>
    <w:multiLevelType w:val="hybridMultilevel"/>
    <w:tmpl w:val="9C4EEB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31D7BC2"/>
    <w:multiLevelType w:val="multilevel"/>
    <w:tmpl w:val="D0EECA42"/>
    <w:lvl w:ilvl="0">
      <w:start w:val="1"/>
      <w:numFmt w:val="decimal"/>
      <w:lvlText w:val="%1."/>
      <w:lvlJc w:val="left"/>
      <w:pPr>
        <w:ind w:left="1080" w:hanging="72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48443F2"/>
    <w:multiLevelType w:val="hybridMultilevel"/>
    <w:tmpl w:val="E95AC95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1C692433"/>
    <w:multiLevelType w:val="hybridMultilevel"/>
    <w:tmpl w:val="0D6C4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4E37BF"/>
    <w:multiLevelType w:val="hybridMultilevel"/>
    <w:tmpl w:val="6B8D22C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247C74D5"/>
    <w:multiLevelType w:val="hybridMultilevel"/>
    <w:tmpl w:val="C01A19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680E06"/>
    <w:multiLevelType w:val="hybridMultilevel"/>
    <w:tmpl w:val="560ECB68"/>
    <w:lvl w:ilvl="0" w:tplc="91E442F6">
      <w:start w:val="6"/>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2CD1ED7"/>
    <w:multiLevelType w:val="multilevel"/>
    <w:tmpl w:val="B01CC82A"/>
    <w:lvl w:ilvl="0">
      <w:start w:val="1"/>
      <w:numFmt w:val="lowerRoman"/>
      <w:lvlText w:val="%1."/>
      <w:lvlJc w:val="right"/>
      <w:pPr>
        <w:ind w:left="1080" w:hanging="72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7660EE0"/>
    <w:multiLevelType w:val="hybridMultilevel"/>
    <w:tmpl w:val="99027E72"/>
    <w:lvl w:ilvl="0" w:tplc="24423FEA">
      <w:start w:val="2"/>
      <w:numFmt w:val="lowerRoman"/>
      <w:lvlText w:val="%1."/>
      <w:lvlJc w:val="righ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9EA80F2"/>
    <w:multiLevelType w:val="hybridMultilevel"/>
    <w:tmpl w:val="E1C0390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3F0C70DB"/>
    <w:multiLevelType w:val="hybridMultilevel"/>
    <w:tmpl w:val="BA503E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24056F3"/>
    <w:multiLevelType w:val="hybridMultilevel"/>
    <w:tmpl w:val="C0ECC7B0"/>
    <w:lvl w:ilvl="0" w:tplc="74AC675A">
      <w:start w:val="2"/>
      <w:numFmt w:val="lowerRoman"/>
      <w:lvlText w:val="%1."/>
      <w:lvlJc w:val="righ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5A805B3"/>
    <w:multiLevelType w:val="hybridMultilevel"/>
    <w:tmpl w:val="B9BC06F2"/>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8" w15:restartNumberingAfterBreak="0">
    <w:nsid w:val="55D10CCA"/>
    <w:multiLevelType w:val="hybridMultilevel"/>
    <w:tmpl w:val="C9D0EFC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B7A23A2"/>
    <w:multiLevelType w:val="hybridMultilevel"/>
    <w:tmpl w:val="56709D96"/>
    <w:lvl w:ilvl="0" w:tplc="116A7A00">
      <w:start w:val="5"/>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B905F14"/>
    <w:multiLevelType w:val="multilevel"/>
    <w:tmpl w:val="8C701E72"/>
    <w:lvl w:ilvl="0">
      <w:start w:val="2"/>
      <w:numFmt w:val="lowerRoman"/>
      <w:lvlText w:val="%1."/>
      <w:lvlJc w:val="right"/>
      <w:pPr>
        <w:ind w:left="1080" w:hanging="720"/>
      </w:pPr>
      <w:rPr>
        <w:rFonts w:hint="default"/>
      </w:rPr>
    </w:lvl>
    <w:lvl w:ilvl="1">
      <w:start w:val="1"/>
      <w:numFmt w:val="bullet"/>
      <w:lvlText w:val=""/>
      <w:lvlJc w:val="left"/>
      <w:pPr>
        <w:ind w:left="1080" w:hanging="72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5CEA3EF6"/>
    <w:multiLevelType w:val="hybridMultilevel"/>
    <w:tmpl w:val="4D2853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20B0A63"/>
    <w:multiLevelType w:val="hybridMultilevel"/>
    <w:tmpl w:val="615682B0"/>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637C5F2F"/>
    <w:multiLevelType w:val="hybridMultilevel"/>
    <w:tmpl w:val="7BD4FF58"/>
    <w:lvl w:ilvl="0" w:tplc="22184B3C">
      <w:start w:val="1"/>
      <w:numFmt w:val="lowerRoman"/>
      <w:lvlText w:val="%1."/>
      <w:lvlJc w:val="right"/>
      <w:pPr>
        <w:ind w:left="1080" w:hanging="360"/>
      </w:pPr>
      <w:rPr>
        <w:rFonts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3FA39C5"/>
    <w:multiLevelType w:val="hybridMultilevel"/>
    <w:tmpl w:val="E84663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917664B"/>
    <w:multiLevelType w:val="hybridMultilevel"/>
    <w:tmpl w:val="1106608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9E42A82"/>
    <w:multiLevelType w:val="hybridMultilevel"/>
    <w:tmpl w:val="8B723E84"/>
    <w:lvl w:ilvl="0" w:tplc="191496CA">
      <w:start w:val="5"/>
      <w:numFmt w:val="lowerRoman"/>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6BC35509"/>
    <w:multiLevelType w:val="hybridMultilevel"/>
    <w:tmpl w:val="2278A7DC"/>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8" w15:restartNumberingAfterBreak="0">
    <w:nsid w:val="799F2018"/>
    <w:multiLevelType w:val="hybridMultilevel"/>
    <w:tmpl w:val="E0E2FB7A"/>
    <w:lvl w:ilvl="0" w:tplc="22184B3C">
      <w:start w:val="1"/>
      <w:numFmt w:val="lowerRoman"/>
      <w:lvlText w:val="%1."/>
      <w:lvlJc w:val="right"/>
      <w:pPr>
        <w:ind w:left="1080" w:hanging="360"/>
      </w:pPr>
      <w:rPr>
        <w:rFonts w:hint="default"/>
      </w:rPr>
    </w:lvl>
    <w:lvl w:ilvl="1" w:tplc="08090001">
      <w:start w:val="1"/>
      <w:numFmt w:val="bullet"/>
      <w:lvlText w:val=""/>
      <w:lvlJc w:val="left"/>
      <w:pPr>
        <w:ind w:left="1440" w:hanging="360"/>
      </w:pPr>
      <w:rPr>
        <w:rFonts w:ascii="Symbol" w:hAnsi="Symbol" w:hint="default"/>
      </w:rPr>
    </w:lvl>
    <w:lvl w:ilvl="2" w:tplc="08090001">
      <w:start w:val="1"/>
      <w:numFmt w:val="bullet"/>
      <w:lvlText w:val=""/>
      <w:lvlJc w:val="left"/>
      <w:pPr>
        <w:ind w:left="2160" w:hanging="180"/>
      </w:pPr>
      <w:rPr>
        <w:rFonts w:ascii="Symbol" w:hAnsi="Symbol"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F2802EF"/>
    <w:multiLevelType w:val="hybridMultilevel"/>
    <w:tmpl w:val="789A0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15"/>
  </w:num>
  <w:num w:numId="3">
    <w:abstractNumId w:val="8"/>
  </w:num>
  <w:num w:numId="4">
    <w:abstractNumId w:val="22"/>
  </w:num>
  <w:num w:numId="5">
    <w:abstractNumId w:val="20"/>
  </w:num>
  <w:num w:numId="6">
    <w:abstractNumId w:val="25"/>
  </w:num>
  <w:num w:numId="7">
    <w:abstractNumId w:val="7"/>
  </w:num>
  <w:num w:numId="8">
    <w:abstractNumId w:val="19"/>
  </w:num>
  <w:num w:numId="9">
    <w:abstractNumId w:val="11"/>
  </w:num>
  <w:num w:numId="10">
    <w:abstractNumId w:val="21"/>
  </w:num>
  <w:num w:numId="11">
    <w:abstractNumId w:val="2"/>
  </w:num>
  <w:num w:numId="12">
    <w:abstractNumId w:val="10"/>
  </w:num>
  <w:num w:numId="13">
    <w:abstractNumId w:val="26"/>
  </w:num>
  <w:num w:numId="14">
    <w:abstractNumId w:val="4"/>
  </w:num>
  <w:num w:numId="15">
    <w:abstractNumId w:val="13"/>
  </w:num>
  <w:num w:numId="16">
    <w:abstractNumId w:val="23"/>
  </w:num>
  <w:num w:numId="17">
    <w:abstractNumId w:val="29"/>
  </w:num>
  <w:num w:numId="18">
    <w:abstractNumId w:val="12"/>
  </w:num>
  <w:num w:numId="19">
    <w:abstractNumId w:val="18"/>
  </w:num>
  <w:num w:numId="20">
    <w:abstractNumId w:val="28"/>
  </w:num>
  <w:num w:numId="21">
    <w:abstractNumId w:val="24"/>
  </w:num>
  <w:num w:numId="22">
    <w:abstractNumId w:val="17"/>
  </w:num>
  <w:num w:numId="23">
    <w:abstractNumId w:val="5"/>
  </w:num>
  <w:num w:numId="24">
    <w:abstractNumId w:val="1"/>
  </w:num>
  <w:num w:numId="25">
    <w:abstractNumId w:val="16"/>
  </w:num>
  <w:num w:numId="26">
    <w:abstractNumId w:val="9"/>
  </w:num>
  <w:num w:numId="27">
    <w:abstractNumId w:val="0"/>
  </w:num>
  <w:num w:numId="28">
    <w:abstractNumId w:val="14"/>
  </w:num>
  <w:num w:numId="29">
    <w:abstractNumId w:val="27"/>
  </w:num>
  <w:num w:numId="30">
    <w:abstractNumId w:val="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GB" w:vendorID="64" w:dllVersion="4096" w:nlCheck="1" w:checkStyle="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DC5"/>
    <w:rsid w:val="00000AD3"/>
    <w:rsid w:val="00001E3C"/>
    <w:rsid w:val="00013639"/>
    <w:rsid w:val="00013909"/>
    <w:rsid w:val="00015109"/>
    <w:rsid w:val="000306AD"/>
    <w:rsid w:val="0003549F"/>
    <w:rsid w:val="00036A24"/>
    <w:rsid w:val="00040FCF"/>
    <w:rsid w:val="000419BA"/>
    <w:rsid w:val="00041CA0"/>
    <w:rsid w:val="00043567"/>
    <w:rsid w:val="00043923"/>
    <w:rsid w:val="00046752"/>
    <w:rsid w:val="00052587"/>
    <w:rsid w:val="0006522D"/>
    <w:rsid w:val="00066E52"/>
    <w:rsid w:val="000748AA"/>
    <w:rsid w:val="00084A18"/>
    <w:rsid w:val="00090FE0"/>
    <w:rsid w:val="00091915"/>
    <w:rsid w:val="000977C8"/>
    <w:rsid w:val="000A0EB7"/>
    <w:rsid w:val="000A1094"/>
    <w:rsid w:val="000A133A"/>
    <w:rsid w:val="000B1035"/>
    <w:rsid w:val="000B1939"/>
    <w:rsid w:val="000B3DB1"/>
    <w:rsid w:val="000B4392"/>
    <w:rsid w:val="000B4544"/>
    <w:rsid w:val="000B52A0"/>
    <w:rsid w:val="000B5F1B"/>
    <w:rsid w:val="000B76A5"/>
    <w:rsid w:val="000C4B11"/>
    <w:rsid w:val="000C5569"/>
    <w:rsid w:val="000C7CDA"/>
    <w:rsid w:val="000D3932"/>
    <w:rsid w:val="000D5D8D"/>
    <w:rsid w:val="000E6EC6"/>
    <w:rsid w:val="000F78A5"/>
    <w:rsid w:val="0010358F"/>
    <w:rsid w:val="001036A9"/>
    <w:rsid w:val="001054E4"/>
    <w:rsid w:val="00106EE4"/>
    <w:rsid w:val="00114EFE"/>
    <w:rsid w:val="001278B5"/>
    <w:rsid w:val="001307F2"/>
    <w:rsid w:val="001334F1"/>
    <w:rsid w:val="001350EC"/>
    <w:rsid w:val="00136B5A"/>
    <w:rsid w:val="00137E85"/>
    <w:rsid w:val="00141310"/>
    <w:rsid w:val="00146A42"/>
    <w:rsid w:val="00147AB2"/>
    <w:rsid w:val="00154119"/>
    <w:rsid w:val="001569D3"/>
    <w:rsid w:val="0016192B"/>
    <w:rsid w:val="00167BDC"/>
    <w:rsid w:val="001804DE"/>
    <w:rsid w:val="00181E6C"/>
    <w:rsid w:val="001837A8"/>
    <w:rsid w:val="001856DF"/>
    <w:rsid w:val="00197613"/>
    <w:rsid w:val="001A0C7D"/>
    <w:rsid w:val="001A3C14"/>
    <w:rsid w:val="001A509E"/>
    <w:rsid w:val="001A7F48"/>
    <w:rsid w:val="001B1E43"/>
    <w:rsid w:val="001C2186"/>
    <w:rsid w:val="001C2B1B"/>
    <w:rsid w:val="001D4998"/>
    <w:rsid w:val="001E1741"/>
    <w:rsid w:val="001E2BA7"/>
    <w:rsid w:val="001E3143"/>
    <w:rsid w:val="001E3B58"/>
    <w:rsid w:val="001E3DE1"/>
    <w:rsid w:val="001E6980"/>
    <w:rsid w:val="001E713E"/>
    <w:rsid w:val="001F3329"/>
    <w:rsid w:val="001F5CEF"/>
    <w:rsid w:val="00202846"/>
    <w:rsid w:val="00202927"/>
    <w:rsid w:val="00202CE7"/>
    <w:rsid w:val="002237B0"/>
    <w:rsid w:val="00232148"/>
    <w:rsid w:val="0023389E"/>
    <w:rsid w:val="00235700"/>
    <w:rsid w:val="00236C8A"/>
    <w:rsid w:val="002376CD"/>
    <w:rsid w:val="002409CC"/>
    <w:rsid w:val="00241D5C"/>
    <w:rsid w:val="00243C0B"/>
    <w:rsid w:val="0025377B"/>
    <w:rsid w:val="00253848"/>
    <w:rsid w:val="00255803"/>
    <w:rsid w:val="00256E75"/>
    <w:rsid w:val="0026217B"/>
    <w:rsid w:val="0026292E"/>
    <w:rsid w:val="0026502A"/>
    <w:rsid w:val="00274A54"/>
    <w:rsid w:val="002750AB"/>
    <w:rsid w:val="002776B1"/>
    <w:rsid w:val="002822E7"/>
    <w:rsid w:val="00284E4E"/>
    <w:rsid w:val="0028540E"/>
    <w:rsid w:val="00286595"/>
    <w:rsid w:val="0029083B"/>
    <w:rsid w:val="00292FB7"/>
    <w:rsid w:val="00292FC7"/>
    <w:rsid w:val="00293D4A"/>
    <w:rsid w:val="00296765"/>
    <w:rsid w:val="002A18AE"/>
    <w:rsid w:val="002B01EF"/>
    <w:rsid w:val="002C0815"/>
    <w:rsid w:val="002D25A2"/>
    <w:rsid w:val="002D3A11"/>
    <w:rsid w:val="002D4C59"/>
    <w:rsid w:val="002D4FA9"/>
    <w:rsid w:val="002D57D2"/>
    <w:rsid w:val="002D5A9D"/>
    <w:rsid w:val="002E4F87"/>
    <w:rsid w:val="002E63C1"/>
    <w:rsid w:val="002F033F"/>
    <w:rsid w:val="002F069C"/>
    <w:rsid w:val="002F337F"/>
    <w:rsid w:val="002F5B7A"/>
    <w:rsid w:val="00301C56"/>
    <w:rsid w:val="00301D1B"/>
    <w:rsid w:val="00301FCB"/>
    <w:rsid w:val="003135A3"/>
    <w:rsid w:val="00313A0A"/>
    <w:rsid w:val="0031503A"/>
    <w:rsid w:val="003273F7"/>
    <w:rsid w:val="0033165F"/>
    <w:rsid w:val="003318D8"/>
    <w:rsid w:val="003342A8"/>
    <w:rsid w:val="0033664D"/>
    <w:rsid w:val="00343AFC"/>
    <w:rsid w:val="0034746E"/>
    <w:rsid w:val="0034775F"/>
    <w:rsid w:val="0035087E"/>
    <w:rsid w:val="00353B9C"/>
    <w:rsid w:val="003552B3"/>
    <w:rsid w:val="00357AA2"/>
    <w:rsid w:val="003602CC"/>
    <w:rsid w:val="00371A3F"/>
    <w:rsid w:val="0037348F"/>
    <w:rsid w:val="00381C27"/>
    <w:rsid w:val="00382DD5"/>
    <w:rsid w:val="00391E83"/>
    <w:rsid w:val="003A3A3B"/>
    <w:rsid w:val="003A7D8B"/>
    <w:rsid w:val="003B571F"/>
    <w:rsid w:val="003C22CF"/>
    <w:rsid w:val="003C5434"/>
    <w:rsid w:val="003D451A"/>
    <w:rsid w:val="003E3228"/>
    <w:rsid w:val="003E4ECC"/>
    <w:rsid w:val="003E5DD1"/>
    <w:rsid w:val="003E7E7C"/>
    <w:rsid w:val="003F454A"/>
    <w:rsid w:val="004021D5"/>
    <w:rsid w:val="00403BF1"/>
    <w:rsid w:val="004047A1"/>
    <w:rsid w:val="0040495D"/>
    <w:rsid w:val="00416AAB"/>
    <w:rsid w:val="00420F9A"/>
    <w:rsid w:val="0042518E"/>
    <w:rsid w:val="00427C6A"/>
    <w:rsid w:val="0043171C"/>
    <w:rsid w:val="004344A4"/>
    <w:rsid w:val="0044421D"/>
    <w:rsid w:val="004512BB"/>
    <w:rsid w:val="00453A43"/>
    <w:rsid w:val="00456C9F"/>
    <w:rsid w:val="00456CF5"/>
    <w:rsid w:val="00457DAF"/>
    <w:rsid w:val="00463DB6"/>
    <w:rsid w:val="0047618B"/>
    <w:rsid w:val="00480EA2"/>
    <w:rsid w:val="00482F4A"/>
    <w:rsid w:val="0048515E"/>
    <w:rsid w:val="004862D2"/>
    <w:rsid w:val="00490CED"/>
    <w:rsid w:val="00492BE0"/>
    <w:rsid w:val="004947A7"/>
    <w:rsid w:val="004978BC"/>
    <w:rsid w:val="004A66FA"/>
    <w:rsid w:val="004A7FD4"/>
    <w:rsid w:val="004B1F93"/>
    <w:rsid w:val="004B6B42"/>
    <w:rsid w:val="004C0753"/>
    <w:rsid w:val="004C2932"/>
    <w:rsid w:val="004C7CC6"/>
    <w:rsid w:val="004D0DAC"/>
    <w:rsid w:val="004D5391"/>
    <w:rsid w:val="004E0736"/>
    <w:rsid w:val="004E2835"/>
    <w:rsid w:val="004E3448"/>
    <w:rsid w:val="004E63F6"/>
    <w:rsid w:val="004E773C"/>
    <w:rsid w:val="004F0AD0"/>
    <w:rsid w:val="004F658A"/>
    <w:rsid w:val="00500C80"/>
    <w:rsid w:val="00502C3B"/>
    <w:rsid w:val="00504DA9"/>
    <w:rsid w:val="0050689A"/>
    <w:rsid w:val="00510820"/>
    <w:rsid w:val="0051241C"/>
    <w:rsid w:val="00512B52"/>
    <w:rsid w:val="00515BDC"/>
    <w:rsid w:val="0051615F"/>
    <w:rsid w:val="00520677"/>
    <w:rsid w:val="005229B3"/>
    <w:rsid w:val="00522F6B"/>
    <w:rsid w:val="00525329"/>
    <w:rsid w:val="00527B1B"/>
    <w:rsid w:val="005322D0"/>
    <w:rsid w:val="00532999"/>
    <w:rsid w:val="00534953"/>
    <w:rsid w:val="00542F8F"/>
    <w:rsid w:val="00544A17"/>
    <w:rsid w:val="005467AD"/>
    <w:rsid w:val="00547A81"/>
    <w:rsid w:val="005519F0"/>
    <w:rsid w:val="00552C5B"/>
    <w:rsid w:val="00554410"/>
    <w:rsid w:val="005600DE"/>
    <w:rsid w:val="00560230"/>
    <w:rsid w:val="005614C9"/>
    <w:rsid w:val="00564C5B"/>
    <w:rsid w:val="005670DB"/>
    <w:rsid w:val="00575DD2"/>
    <w:rsid w:val="0058083D"/>
    <w:rsid w:val="0058204E"/>
    <w:rsid w:val="00583D5B"/>
    <w:rsid w:val="005845F6"/>
    <w:rsid w:val="0058747C"/>
    <w:rsid w:val="0059163A"/>
    <w:rsid w:val="00592C69"/>
    <w:rsid w:val="00595038"/>
    <w:rsid w:val="005959A3"/>
    <w:rsid w:val="005A3434"/>
    <w:rsid w:val="005A36F8"/>
    <w:rsid w:val="005A5964"/>
    <w:rsid w:val="005B1094"/>
    <w:rsid w:val="005B1F5B"/>
    <w:rsid w:val="005B6179"/>
    <w:rsid w:val="005B64D6"/>
    <w:rsid w:val="005B6D02"/>
    <w:rsid w:val="005C1390"/>
    <w:rsid w:val="005D11A7"/>
    <w:rsid w:val="005D1DCA"/>
    <w:rsid w:val="005D5F7E"/>
    <w:rsid w:val="005D7E1D"/>
    <w:rsid w:val="005E1026"/>
    <w:rsid w:val="005E13BB"/>
    <w:rsid w:val="005E2246"/>
    <w:rsid w:val="005E24BE"/>
    <w:rsid w:val="005E2AF8"/>
    <w:rsid w:val="005E61E6"/>
    <w:rsid w:val="005F130F"/>
    <w:rsid w:val="005F150F"/>
    <w:rsid w:val="00600DD7"/>
    <w:rsid w:val="00606240"/>
    <w:rsid w:val="006063BD"/>
    <w:rsid w:val="00606C14"/>
    <w:rsid w:val="00615603"/>
    <w:rsid w:val="00616F47"/>
    <w:rsid w:val="0062291E"/>
    <w:rsid w:val="00625E94"/>
    <w:rsid w:val="00627F45"/>
    <w:rsid w:val="00636B7C"/>
    <w:rsid w:val="00646E42"/>
    <w:rsid w:val="006501A5"/>
    <w:rsid w:val="006515F2"/>
    <w:rsid w:val="006547C3"/>
    <w:rsid w:val="00654DEC"/>
    <w:rsid w:val="006566C2"/>
    <w:rsid w:val="0065679E"/>
    <w:rsid w:val="0065733B"/>
    <w:rsid w:val="006607D4"/>
    <w:rsid w:val="006640FD"/>
    <w:rsid w:val="0067226A"/>
    <w:rsid w:val="00682803"/>
    <w:rsid w:val="00685A08"/>
    <w:rsid w:val="006907B4"/>
    <w:rsid w:val="0069799C"/>
    <w:rsid w:val="00697CD8"/>
    <w:rsid w:val="006A06C9"/>
    <w:rsid w:val="006A3946"/>
    <w:rsid w:val="006A7202"/>
    <w:rsid w:val="006A79C3"/>
    <w:rsid w:val="006B18E1"/>
    <w:rsid w:val="006B235E"/>
    <w:rsid w:val="006B44F1"/>
    <w:rsid w:val="006B466D"/>
    <w:rsid w:val="006B4D70"/>
    <w:rsid w:val="006B5249"/>
    <w:rsid w:val="006B56E6"/>
    <w:rsid w:val="006C2559"/>
    <w:rsid w:val="006C3D1F"/>
    <w:rsid w:val="006C650E"/>
    <w:rsid w:val="006C664F"/>
    <w:rsid w:val="006F1807"/>
    <w:rsid w:val="006F2BD1"/>
    <w:rsid w:val="006F4AC3"/>
    <w:rsid w:val="006F6759"/>
    <w:rsid w:val="00703F10"/>
    <w:rsid w:val="00704089"/>
    <w:rsid w:val="00706767"/>
    <w:rsid w:val="00712BE8"/>
    <w:rsid w:val="0071499F"/>
    <w:rsid w:val="00714F10"/>
    <w:rsid w:val="007154AB"/>
    <w:rsid w:val="0071745C"/>
    <w:rsid w:val="00717761"/>
    <w:rsid w:val="00717E97"/>
    <w:rsid w:val="00720FA4"/>
    <w:rsid w:val="00730794"/>
    <w:rsid w:val="007373A4"/>
    <w:rsid w:val="007375EF"/>
    <w:rsid w:val="007425D0"/>
    <w:rsid w:val="00745AED"/>
    <w:rsid w:val="00746290"/>
    <w:rsid w:val="00747D92"/>
    <w:rsid w:val="00751DC5"/>
    <w:rsid w:val="0075303B"/>
    <w:rsid w:val="00753C99"/>
    <w:rsid w:val="00754688"/>
    <w:rsid w:val="00760028"/>
    <w:rsid w:val="00765B3C"/>
    <w:rsid w:val="00766449"/>
    <w:rsid w:val="007768C9"/>
    <w:rsid w:val="0078573F"/>
    <w:rsid w:val="007871EB"/>
    <w:rsid w:val="0079420F"/>
    <w:rsid w:val="00796E61"/>
    <w:rsid w:val="007A1085"/>
    <w:rsid w:val="007A271E"/>
    <w:rsid w:val="007A2DD3"/>
    <w:rsid w:val="007A5426"/>
    <w:rsid w:val="007B3AD1"/>
    <w:rsid w:val="007C038E"/>
    <w:rsid w:val="007C114F"/>
    <w:rsid w:val="007C5080"/>
    <w:rsid w:val="007C5E83"/>
    <w:rsid w:val="007D369E"/>
    <w:rsid w:val="007D4FC3"/>
    <w:rsid w:val="007E4A1D"/>
    <w:rsid w:val="007E5E44"/>
    <w:rsid w:val="007E6E94"/>
    <w:rsid w:val="007F5745"/>
    <w:rsid w:val="007F654C"/>
    <w:rsid w:val="007F662B"/>
    <w:rsid w:val="00800C49"/>
    <w:rsid w:val="00804E29"/>
    <w:rsid w:val="0080777E"/>
    <w:rsid w:val="008105C9"/>
    <w:rsid w:val="008110B1"/>
    <w:rsid w:val="00813F45"/>
    <w:rsid w:val="00817241"/>
    <w:rsid w:val="0082216E"/>
    <w:rsid w:val="00825AD2"/>
    <w:rsid w:val="0082632C"/>
    <w:rsid w:val="00826345"/>
    <w:rsid w:val="00826521"/>
    <w:rsid w:val="00835CB1"/>
    <w:rsid w:val="00843816"/>
    <w:rsid w:val="00846AAD"/>
    <w:rsid w:val="00850A6D"/>
    <w:rsid w:val="008569EC"/>
    <w:rsid w:val="0086289E"/>
    <w:rsid w:val="0086453A"/>
    <w:rsid w:val="008702D0"/>
    <w:rsid w:val="008720EA"/>
    <w:rsid w:val="00875385"/>
    <w:rsid w:val="00881374"/>
    <w:rsid w:val="008840EC"/>
    <w:rsid w:val="00886548"/>
    <w:rsid w:val="00886912"/>
    <w:rsid w:val="00890E98"/>
    <w:rsid w:val="00891B35"/>
    <w:rsid w:val="008933B9"/>
    <w:rsid w:val="008956DD"/>
    <w:rsid w:val="00896E54"/>
    <w:rsid w:val="008A0C75"/>
    <w:rsid w:val="008B0946"/>
    <w:rsid w:val="008B3722"/>
    <w:rsid w:val="008C69A5"/>
    <w:rsid w:val="008D0105"/>
    <w:rsid w:val="008D3BCC"/>
    <w:rsid w:val="008D7518"/>
    <w:rsid w:val="008E3CE9"/>
    <w:rsid w:val="008E5A4E"/>
    <w:rsid w:val="008E5FED"/>
    <w:rsid w:val="008F1D1E"/>
    <w:rsid w:val="008F5B33"/>
    <w:rsid w:val="008F5ED5"/>
    <w:rsid w:val="00900706"/>
    <w:rsid w:val="00904313"/>
    <w:rsid w:val="00912F4D"/>
    <w:rsid w:val="00913F9F"/>
    <w:rsid w:val="00915DF9"/>
    <w:rsid w:val="00916EC7"/>
    <w:rsid w:val="00920CAE"/>
    <w:rsid w:val="00923657"/>
    <w:rsid w:val="00923A2D"/>
    <w:rsid w:val="00926A3C"/>
    <w:rsid w:val="00926E7E"/>
    <w:rsid w:val="009277CE"/>
    <w:rsid w:val="00931EB8"/>
    <w:rsid w:val="009405CA"/>
    <w:rsid w:val="0094577F"/>
    <w:rsid w:val="00953E89"/>
    <w:rsid w:val="00955449"/>
    <w:rsid w:val="0095546D"/>
    <w:rsid w:val="00957046"/>
    <w:rsid w:val="009576E7"/>
    <w:rsid w:val="00960B29"/>
    <w:rsid w:val="00964F67"/>
    <w:rsid w:val="00965798"/>
    <w:rsid w:val="00973270"/>
    <w:rsid w:val="00977E4B"/>
    <w:rsid w:val="00982B7F"/>
    <w:rsid w:val="009840E7"/>
    <w:rsid w:val="00986018"/>
    <w:rsid w:val="00987E19"/>
    <w:rsid w:val="009A61D6"/>
    <w:rsid w:val="009B6D11"/>
    <w:rsid w:val="009C0DC3"/>
    <w:rsid w:val="009C5334"/>
    <w:rsid w:val="009C766C"/>
    <w:rsid w:val="009D216B"/>
    <w:rsid w:val="009D2589"/>
    <w:rsid w:val="009D7AB5"/>
    <w:rsid w:val="009E1E90"/>
    <w:rsid w:val="009E24A4"/>
    <w:rsid w:val="009F2B49"/>
    <w:rsid w:val="00A0088A"/>
    <w:rsid w:val="00A07A57"/>
    <w:rsid w:val="00A111D8"/>
    <w:rsid w:val="00A26A6F"/>
    <w:rsid w:val="00A32F6A"/>
    <w:rsid w:val="00A342DA"/>
    <w:rsid w:val="00A36A74"/>
    <w:rsid w:val="00A42BF8"/>
    <w:rsid w:val="00A517C6"/>
    <w:rsid w:val="00A526EE"/>
    <w:rsid w:val="00A52962"/>
    <w:rsid w:val="00A53C89"/>
    <w:rsid w:val="00A54448"/>
    <w:rsid w:val="00A54FFB"/>
    <w:rsid w:val="00A62890"/>
    <w:rsid w:val="00A62A2B"/>
    <w:rsid w:val="00A63E99"/>
    <w:rsid w:val="00A64F96"/>
    <w:rsid w:val="00A6651E"/>
    <w:rsid w:val="00A66E18"/>
    <w:rsid w:val="00A67353"/>
    <w:rsid w:val="00A67631"/>
    <w:rsid w:val="00A70261"/>
    <w:rsid w:val="00A808C3"/>
    <w:rsid w:val="00A81BBC"/>
    <w:rsid w:val="00A86C6F"/>
    <w:rsid w:val="00A86DFC"/>
    <w:rsid w:val="00A900FE"/>
    <w:rsid w:val="00A93702"/>
    <w:rsid w:val="00AA0253"/>
    <w:rsid w:val="00AA08EF"/>
    <w:rsid w:val="00AA08F3"/>
    <w:rsid w:val="00AA0A76"/>
    <w:rsid w:val="00AA4DA8"/>
    <w:rsid w:val="00AB7889"/>
    <w:rsid w:val="00AC1C3F"/>
    <w:rsid w:val="00AC4782"/>
    <w:rsid w:val="00AC693F"/>
    <w:rsid w:val="00AC760F"/>
    <w:rsid w:val="00AD71EB"/>
    <w:rsid w:val="00AD7C46"/>
    <w:rsid w:val="00AF3B97"/>
    <w:rsid w:val="00AF5358"/>
    <w:rsid w:val="00AF7B15"/>
    <w:rsid w:val="00B006E6"/>
    <w:rsid w:val="00B030AA"/>
    <w:rsid w:val="00B037B3"/>
    <w:rsid w:val="00B05F9D"/>
    <w:rsid w:val="00B1180E"/>
    <w:rsid w:val="00B11B14"/>
    <w:rsid w:val="00B14505"/>
    <w:rsid w:val="00B14F12"/>
    <w:rsid w:val="00B14FBA"/>
    <w:rsid w:val="00B15319"/>
    <w:rsid w:val="00B17C18"/>
    <w:rsid w:val="00B226B9"/>
    <w:rsid w:val="00B30103"/>
    <w:rsid w:val="00B36754"/>
    <w:rsid w:val="00B42787"/>
    <w:rsid w:val="00B443AC"/>
    <w:rsid w:val="00B44600"/>
    <w:rsid w:val="00B47969"/>
    <w:rsid w:val="00B513D5"/>
    <w:rsid w:val="00B517F3"/>
    <w:rsid w:val="00B55893"/>
    <w:rsid w:val="00B607BA"/>
    <w:rsid w:val="00B700A3"/>
    <w:rsid w:val="00B71B26"/>
    <w:rsid w:val="00B74686"/>
    <w:rsid w:val="00B75201"/>
    <w:rsid w:val="00B76256"/>
    <w:rsid w:val="00B76BEB"/>
    <w:rsid w:val="00B77372"/>
    <w:rsid w:val="00B80966"/>
    <w:rsid w:val="00B826C1"/>
    <w:rsid w:val="00B834E1"/>
    <w:rsid w:val="00B90552"/>
    <w:rsid w:val="00B939F8"/>
    <w:rsid w:val="00BA0FBC"/>
    <w:rsid w:val="00BA6966"/>
    <w:rsid w:val="00BB1AE6"/>
    <w:rsid w:val="00BC0745"/>
    <w:rsid w:val="00BC3521"/>
    <w:rsid w:val="00BC4624"/>
    <w:rsid w:val="00BC636C"/>
    <w:rsid w:val="00BC7198"/>
    <w:rsid w:val="00BD155E"/>
    <w:rsid w:val="00BD4B37"/>
    <w:rsid w:val="00BD6F2D"/>
    <w:rsid w:val="00BD738B"/>
    <w:rsid w:val="00BE1219"/>
    <w:rsid w:val="00BE2C8A"/>
    <w:rsid w:val="00BE546E"/>
    <w:rsid w:val="00BE616B"/>
    <w:rsid w:val="00BF2315"/>
    <w:rsid w:val="00C00777"/>
    <w:rsid w:val="00C00C3E"/>
    <w:rsid w:val="00C018E5"/>
    <w:rsid w:val="00C069C2"/>
    <w:rsid w:val="00C10424"/>
    <w:rsid w:val="00C124DD"/>
    <w:rsid w:val="00C17D0D"/>
    <w:rsid w:val="00C26FD3"/>
    <w:rsid w:val="00C30FF6"/>
    <w:rsid w:val="00C3492E"/>
    <w:rsid w:val="00C40E3C"/>
    <w:rsid w:val="00C41A61"/>
    <w:rsid w:val="00C430DD"/>
    <w:rsid w:val="00C44431"/>
    <w:rsid w:val="00C46027"/>
    <w:rsid w:val="00C47BE2"/>
    <w:rsid w:val="00C51236"/>
    <w:rsid w:val="00C51BA5"/>
    <w:rsid w:val="00C532E5"/>
    <w:rsid w:val="00C54B1D"/>
    <w:rsid w:val="00C70DEB"/>
    <w:rsid w:val="00C7112B"/>
    <w:rsid w:val="00C71FC7"/>
    <w:rsid w:val="00C75821"/>
    <w:rsid w:val="00C8083F"/>
    <w:rsid w:val="00C81002"/>
    <w:rsid w:val="00C828B3"/>
    <w:rsid w:val="00C84397"/>
    <w:rsid w:val="00C94C65"/>
    <w:rsid w:val="00C96AAF"/>
    <w:rsid w:val="00CA1234"/>
    <w:rsid w:val="00CA3D54"/>
    <w:rsid w:val="00CA462D"/>
    <w:rsid w:val="00CA46F8"/>
    <w:rsid w:val="00CA7A77"/>
    <w:rsid w:val="00CB150C"/>
    <w:rsid w:val="00CB7162"/>
    <w:rsid w:val="00CB7E99"/>
    <w:rsid w:val="00CC1D39"/>
    <w:rsid w:val="00CD0590"/>
    <w:rsid w:val="00CD432D"/>
    <w:rsid w:val="00CE0064"/>
    <w:rsid w:val="00CE1464"/>
    <w:rsid w:val="00CE3DA2"/>
    <w:rsid w:val="00D03A3A"/>
    <w:rsid w:val="00D075E0"/>
    <w:rsid w:val="00D12855"/>
    <w:rsid w:val="00D16340"/>
    <w:rsid w:val="00D23E59"/>
    <w:rsid w:val="00D24938"/>
    <w:rsid w:val="00D26710"/>
    <w:rsid w:val="00D30D96"/>
    <w:rsid w:val="00D32B78"/>
    <w:rsid w:val="00D35692"/>
    <w:rsid w:val="00D3671A"/>
    <w:rsid w:val="00D416E9"/>
    <w:rsid w:val="00D419FD"/>
    <w:rsid w:val="00D42902"/>
    <w:rsid w:val="00D47A0F"/>
    <w:rsid w:val="00D53404"/>
    <w:rsid w:val="00D55E9A"/>
    <w:rsid w:val="00D857B5"/>
    <w:rsid w:val="00D92FB3"/>
    <w:rsid w:val="00D934FB"/>
    <w:rsid w:val="00D93867"/>
    <w:rsid w:val="00D93A15"/>
    <w:rsid w:val="00DA1AB4"/>
    <w:rsid w:val="00DA57EA"/>
    <w:rsid w:val="00DB1370"/>
    <w:rsid w:val="00DB2E1E"/>
    <w:rsid w:val="00DB3BAF"/>
    <w:rsid w:val="00DC0D86"/>
    <w:rsid w:val="00DC1E62"/>
    <w:rsid w:val="00DC2D18"/>
    <w:rsid w:val="00DC515A"/>
    <w:rsid w:val="00DC580E"/>
    <w:rsid w:val="00DD0E49"/>
    <w:rsid w:val="00DD27A6"/>
    <w:rsid w:val="00DD523B"/>
    <w:rsid w:val="00DE1C99"/>
    <w:rsid w:val="00DE2C3F"/>
    <w:rsid w:val="00DE4B10"/>
    <w:rsid w:val="00DE55CB"/>
    <w:rsid w:val="00DE6899"/>
    <w:rsid w:val="00DF1321"/>
    <w:rsid w:val="00DF1999"/>
    <w:rsid w:val="00E0222B"/>
    <w:rsid w:val="00E0374F"/>
    <w:rsid w:val="00E04A2A"/>
    <w:rsid w:val="00E05745"/>
    <w:rsid w:val="00E12C32"/>
    <w:rsid w:val="00E1669D"/>
    <w:rsid w:val="00E2049B"/>
    <w:rsid w:val="00E22C4D"/>
    <w:rsid w:val="00E25CA3"/>
    <w:rsid w:val="00E378DF"/>
    <w:rsid w:val="00E46A05"/>
    <w:rsid w:val="00E50D93"/>
    <w:rsid w:val="00E54FEA"/>
    <w:rsid w:val="00E61CF8"/>
    <w:rsid w:val="00E67F72"/>
    <w:rsid w:val="00E72E5C"/>
    <w:rsid w:val="00E73878"/>
    <w:rsid w:val="00E80D60"/>
    <w:rsid w:val="00E82EE0"/>
    <w:rsid w:val="00E842AE"/>
    <w:rsid w:val="00E8434F"/>
    <w:rsid w:val="00E928DD"/>
    <w:rsid w:val="00EA2BA6"/>
    <w:rsid w:val="00EB0D1E"/>
    <w:rsid w:val="00EB46C5"/>
    <w:rsid w:val="00EB69B1"/>
    <w:rsid w:val="00EC1072"/>
    <w:rsid w:val="00ED3DCC"/>
    <w:rsid w:val="00ED7414"/>
    <w:rsid w:val="00EE159E"/>
    <w:rsid w:val="00EE57C0"/>
    <w:rsid w:val="00EE5A0C"/>
    <w:rsid w:val="00EF1DFE"/>
    <w:rsid w:val="00EF6DB6"/>
    <w:rsid w:val="00F00C4A"/>
    <w:rsid w:val="00F02AA8"/>
    <w:rsid w:val="00F1421F"/>
    <w:rsid w:val="00F21940"/>
    <w:rsid w:val="00F25DA0"/>
    <w:rsid w:val="00F32DA8"/>
    <w:rsid w:val="00F364E5"/>
    <w:rsid w:val="00F3653F"/>
    <w:rsid w:val="00F3774A"/>
    <w:rsid w:val="00F41CA2"/>
    <w:rsid w:val="00F421AA"/>
    <w:rsid w:val="00F42462"/>
    <w:rsid w:val="00F43705"/>
    <w:rsid w:val="00F61159"/>
    <w:rsid w:val="00F612B2"/>
    <w:rsid w:val="00F6132E"/>
    <w:rsid w:val="00F616DF"/>
    <w:rsid w:val="00F64663"/>
    <w:rsid w:val="00F70484"/>
    <w:rsid w:val="00F7166A"/>
    <w:rsid w:val="00F72D72"/>
    <w:rsid w:val="00F730D0"/>
    <w:rsid w:val="00F74BD4"/>
    <w:rsid w:val="00F76A6E"/>
    <w:rsid w:val="00F77C3B"/>
    <w:rsid w:val="00F8363A"/>
    <w:rsid w:val="00F85E62"/>
    <w:rsid w:val="00F90ED8"/>
    <w:rsid w:val="00F923FD"/>
    <w:rsid w:val="00F94158"/>
    <w:rsid w:val="00F95454"/>
    <w:rsid w:val="00FA3EFE"/>
    <w:rsid w:val="00FA546C"/>
    <w:rsid w:val="00FC348C"/>
    <w:rsid w:val="00FC4572"/>
    <w:rsid w:val="00FC68E8"/>
    <w:rsid w:val="00FD02FD"/>
    <w:rsid w:val="00FD0685"/>
    <w:rsid w:val="00FD186D"/>
    <w:rsid w:val="00FD3009"/>
    <w:rsid w:val="00FD40CE"/>
    <w:rsid w:val="00FE238A"/>
    <w:rsid w:val="00FE2EE3"/>
    <w:rsid w:val="00FE684D"/>
    <w:rsid w:val="00FF4317"/>
    <w:rsid w:val="00FF5430"/>
    <w:rsid w:val="00FF61C9"/>
    <w:rsid w:val="00FF76BE"/>
    <w:rsid w:val="00FF77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727CE27"/>
  <w15:docId w15:val="{3FF54055-D993-4134-AED4-D00843E70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3">
    <w:name w:val="heading 3"/>
    <w:basedOn w:val="Normal"/>
    <w:link w:val="Heading3Char"/>
    <w:uiPriority w:val="9"/>
    <w:qFormat/>
    <w:rsid w:val="005959A3"/>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1D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1DC5"/>
  </w:style>
  <w:style w:type="paragraph" w:styleId="Footer">
    <w:name w:val="footer"/>
    <w:basedOn w:val="Normal"/>
    <w:link w:val="FooterChar"/>
    <w:uiPriority w:val="99"/>
    <w:unhideWhenUsed/>
    <w:rsid w:val="00751D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1DC5"/>
  </w:style>
  <w:style w:type="paragraph" w:styleId="ListParagraph">
    <w:name w:val="List Paragraph"/>
    <w:basedOn w:val="Normal"/>
    <w:uiPriority w:val="34"/>
    <w:qFormat/>
    <w:rsid w:val="00751DC5"/>
    <w:pPr>
      <w:ind w:left="720"/>
      <w:contextualSpacing/>
    </w:pPr>
  </w:style>
  <w:style w:type="character" w:customStyle="1" w:styleId="Heading3Char">
    <w:name w:val="Heading 3 Char"/>
    <w:basedOn w:val="DefaultParagraphFont"/>
    <w:link w:val="Heading3"/>
    <w:uiPriority w:val="9"/>
    <w:rsid w:val="005959A3"/>
    <w:rPr>
      <w:rFonts w:ascii="Times New Roman" w:eastAsia="Times New Roman" w:hAnsi="Times New Roman" w:cs="Times New Roman"/>
      <w:b/>
      <w:bCs/>
      <w:sz w:val="27"/>
      <w:szCs w:val="27"/>
      <w:lang w:eastAsia="en-GB"/>
    </w:rPr>
  </w:style>
  <w:style w:type="character" w:styleId="Hyperlink">
    <w:name w:val="Hyperlink"/>
    <w:basedOn w:val="DefaultParagraphFont"/>
    <w:uiPriority w:val="99"/>
    <w:unhideWhenUsed/>
    <w:rsid w:val="005959A3"/>
    <w:rPr>
      <w:color w:val="0000FF"/>
      <w:u w:val="single"/>
    </w:rPr>
  </w:style>
  <w:style w:type="paragraph" w:styleId="CommentText">
    <w:name w:val="annotation text"/>
    <w:basedOn w:val="Normal"/>
    <w:link w:val="CommentTextChar"/>
    <w:uiPriority w:val="99"/>
    <w:unhideWhenUsed/>
    <w:rsid w:val="00E8434F"/>
    <w:pPr>
      <w:spacing w:after="0" w:line="240" w:lineRule="auto"/>
    </w:pPr>
    <w:rPr>
      <w:rFonts w:ascii="Times New Roman" w:hAnsi="Times New Roman" w:cs="Times New Roman"/>
      <w:sz w:val="20"/>
      <w:szCs w:val="20"/>
    </w:rPr>
  </w:style>
  <w:style w:type="character" w:customStyle="1" w:styleId="CommentTextChar">
    <w:name w:val="Comment Text Char"/>
    <w:basedOn w:val="DefaultParagraphFont"/>
    <w:link w:val="CommentText"/>
    <w:uiPriority w:val="99"/>
    <w:rsid w:val="00E8434F"/>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8B09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0946"/>
    <w:rPr>
      <w:rFonts w:ascii="Tahoma" w:hAnsi="Tahoma" w:cs="Tahoma"/>
      <w:sz w:val="16"/>
      <w:szCs w:val="16"/>
    </w:rPr>
  </w:style>
  <w:style w:type="table" w:styleId="TableGrid">
    <w:name w:val="Table Grid"/>
    <w:basedOn w:val="TableNormal"/>
    <w:uiPriority w:val="59"/>
    <w:rsid w:val="007040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6063BD"/>
    <w:pPr>
      <w:spacing w:after="0" w:line="240" w:lineRule="auto"/>
    </w:pPr>
    <w:rPr>
      <w:rFonts w:ascii="Times New Roman" w:hAnsi="Times New Roman" w:cs="Times New Roman"/>
      <w:sz w:val="24"/>
      <w:szCs w:val="24"/>
      <w:lang w:eastAsia="en-GB"/>
    </w:rPr>
  </w:style>
  <w:style w:type="paragraph" w:styleId="PlainText">
    <w:name w:val="Plain Text"/>
    <w:basedOn w:val="Normal"/>
    <w:link w:val="PlainTextChar"/>
    <w:uiPriority w:val="99"/>
    <w:unhideWhenUsed/>
    <w:rsid w:val="000B76A5"/>
    <w:pPr>
      <w:spacing w:after="0" w:line="240" w:lineRule="auto"/>
    </w:pPr>
    <w:rPr>
      <w:rFonts w:ascii="Calibri" w:eastAsiaTheme="minorEastAsia" w:hAnsi="Calibri" w:cs="Consolas"/>
      <w:szCs w:val="21"/>
      <w:lang w:eastAsia="en-GB"/>
    </w:rPr>
  </w:style>
  <w:style w:type="character" w:customStyle="1" w:styleId="PlainTextChar">
    <w:name w:val="Plain Text Char"/>
    <w:basedOn w:val="DefaultParagraphFont"/>
    <w:link w:val="PlainText"/>
    <w:uiPriority w:val="99"/>
    <w:rsid w:val="000B76A5"/>
    <w:rPr>
      <w:rFonts w:ascii="Calibri" w:eastAsiaTheme="minorEastAsia" w:hAnsi="Calibri" w:cs="Consolas"/>
      <w:szCs w:val="21"/>
      <w:lang w:eastAsia="en-GB"/>
    </w:rPr>
  </w:style>
  <w:style w:type="paragraph" w:customStyle="1" w:styleId="Default">
    <w:name w:val="Default"/>
    <w:rsid w:val="00BE546E"/>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9218854">
      <w:bodyDiv w:val="1"/>
      <w:marLeft w:val="0"/>
      <w:marRight w:val="0"/>
      <w:marTop w:val="0"/>
      <w:marBottom w:val="0"/>
      <w:divBdr>
        <w:top w:val="none" w:sz="0" w:space="0" w:color="auto"/>
        <w:left w:val="none" w:sz="0" w:space="0" w:color="auto"/>
        <w:bottom w:val="none" w:sz="0" w:space="0" w:color="auto"/>
        <w:right w:val="none" w:sz="0" w:space="0" w:color="auto"/>
      </w:divBdr>
    </w:div>
    <w:div w:id="319114181">
      <w:bodyDiv w:val="1"/>
      <w:marLeft w:val="0"/>
      <w:marRight w:val="0"/>
      <w:marTop w:val="0"/>
      <w:marBottom w:val="0"/>
      <w:divBdr>
        <w:top w:val="none" w:sz="0" w:space="0" w:color="auto"/>
        <w:left w:val="none" w:sz="0" w:space="0" w:color="auto"/>
        <w:bottom w:val="none" w:sz="0" w:space="0" w:color="auto"/>
        <w:right w:val="none" w:sz="0" w:space="0" w:color="auto"/>
      </w:divBdr>
    </w:div>
    <w:div w:id="520317272">
      <w:bodyDiv w:val="1"/>
      <w:marLeft w:val="0"/>
      <w:marRight w:val="0"/>
      <w:marTop w:val="0"/>
      <w:marBottom w:val="0"/>
      <w:divBdr>
        <w:top w:val="none" w:sz="0" w:space="0" w:color="auto"/>
        <w:left w:val="none" w:sz="0" w:space="0" w:color="auto"/>
        <w:bottom w:val="none" w:sz="0" w:space="0" w:color="auto"/>
        <w:right w:val="none" w:sz="0" w:space="0" w:color="auto"/>
      </w:divBdr>
    </w:div>
    <w:div w:id="630407351">
      <w:bodyDiv w:val="1"/>
      <w:marLeft w:val="0"/>
      <w:marRight w:val="0"/>
      <w:marTop w:val="0"/>
      <w:marBottom w:val="0"/>
      <w:divBdr>
        <w:top w:val="none" w:sz="0" w:space="0" w:color="auto"/>
        <w:left w:val="none" w:sz="0" w:space="0" w:color="auto"/>
        <w:bottom w:val="none" w:sz="0" w:space="0" w:color="auto"/>
        <w:right w:val="none" w:sz="0" w:space="0" w:color="auto"/>
      </w:divBdr>
    </w:div>
    <w:div w:id="648949198">
      <w:bodyDiv w:val="1"/>
      <w:marLeft w:val="0"/>
      <w:marRight w:val="0"/>
      <w:marTop w:val="0"/>
      <w:marBottom w:val="0"/>
      <w:divBdr>
        <w:top w:val="none" w:sz="0" w:space="0" w:color="auto"/>
        <w:left w:val="none" w:sz="0" w:space="0" w:color="auto"/>
        <w:bottom w:val="none" w:sz="0" w:space="0" w:color="auto"/>
        <w:right w:val="none" w:sz="0" w:space="0" w:color="auto"/>
      </w:divBdr>
    </w:div>
    <w:div w:id="785347393">
      <w:bodyDiv w:val="1"/>
      <w:marLeft w:val="0"/>
      <w:marRight w:val="0"/>
      <w:marTop w:val="0"/>
      <w:marBottom w:val="0"/>
      <w:divBdr>
        <w:top w:val="none" w:sz="0" w:space="0" w:color="auto"/>
        <w:left w:val="none" w:sz="0" w:space="0" w:color="auto"/>
        <w:bottom w:val="none" w:sz="0" w:space="0" w:color="auto"/>
        <w:right w:val="none" w:sz="0" w:space="0" w:color="auto"/>
      </w:divBdr>
    </w:div>
    <w:div w:id="1036543968">
      <w:bodyDiv w:val="1"/>
      <w:marLeft w:val="0"/>
      <w:marRight w:val="0"/>
      <w:marTop w:val="0"/>
      <w:marBottom w:val="0"/>
      <w:divBdr>
        <w:top w:val="none" w:sz="0" w:space="0" w:color="auto"/>
        <w:left w:val="none" w:sz="0" w:space="0" w:color="auto"/>
        <w:bottom w:val="none" w:sz="0" w:space="0" w:color="auto"/>
        <w:right w:val="none" w:sz="0" w:space="0" w:color="auto"/>
      </w:divBdr>
    </w:div>
    <w:div w:id="1349211458">
      <w:bodyDiv w:val="1"/>
      <w:marLeft w:val="0"/>
      <w:marRight w:val="0"/>
      <w:marTop w:val="0"/>
      <w:marBottom w:val="0"/>
      <w:divBdr>
        <w:top w:val="none" w:sz="0" w:space="0" w:color="auto"/>
        <w:left w:val="none" w:sz="0" w:space="0" w:color="auto"/>
        <w:bottom w:val="none" w:sz="0" w:space="0" w:color="auto"/>
        <w:right w:val="none" w:sz="0" w:space="0" w:color="auto"/>
      </w:divBdr>
    </w:div>
    <w:div w:id="1362128690">
      <w:bodyDiv w:val="1"/>
      <w:marLeft w:val="0"/>
      <w:marRight w:val="0"/>
      <w:marTop w:val="0"/>
      <w:marBottom w:val="0"/>
      <w:divBdr>
        <w:top w:val="none" w:sz="0" w:space="0" w:color="auto"/>
        <w:left w:val="none" w:sz="0" w:space="0" w:color="auto"/>
        <w:bottom w:val="none" w:sz="0" w:space="0" w:color="auto"/>
        <w:right w:val="none" w:sz="0" w:space="0" w:color="auto"/>
      </w:divBdr>
    </w:div>
    <w:div w:id="1429227624">
      <w:bodyDiv w:val="1"/>
      <w:marLeft w:val="0"/>
      <w:marRight w:val="0"/>
      <w:marTop w:val="0"/>
      <w:marBottom w:val="0"/>
      <w:divBdr>
        <w:top w:val="none" w:sz="0" w:space="0" w:color="auto"/>
        <w:left w:val="none" w:sz="0" w:space="0" w:color="auto"/>
        <w:bottom w:val="none" w:sz="0" w:space="0" w:color="auto"/>
        <w:right w:val="none" w:sz="0" w:space="0" w:color="auto"/>
      </w:divBdr>
    </w:div>
    <w:div w:id="1545676043">
      <w:bodyDiv w:val="1"/>
      <w:marLeft w:val="0"/>
      <w:marRight w:val="0"/>
      <w:marTop w:val="0"/>
      <w:marBottom w:val="0"/>
      <w:divBdr>
        <w:top w:val="none" w:sz="0" w:space="0" w:color="auto"/>
        <w:left w:val="none" w:sz="0" w:space="0" w:color="auto"/>
        <w:bottom w:val="none" w:sz="0" w:space="0" w:color="auto"/>
        <w:right w:val="none" w:sz="0" w:space="0" w:color="auto"/>
      </w:divBdr>
    </w:div>
    <w:div w:id="192094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37B500-B46A-4F5A-BC06-17F88A1131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TotalTime>
  <Pages>6</Pages>
  <Words>2164</Words>
  <Characters>12337</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Canterbury Christ Church University</Company>
  <LinksUpToDate>false</LinksUpToDate>
  <CharactersWithSpaces>14473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Sally Hawking</dc:creator>
  <cp:lastModifiedBy>Sally Hawking</cp:lastModifiedBy>
  <cp:revision>37</cp:revision>
  <cp:lastPrinted>2019-08-15T14:53:00Z</cp:lastPrinted>
  <dcterms:created xsi:type="dcterms:W3CDTF">2019-11-14T12:09:00Z</dcterms:created>
  <dcterms:modified xsi:type="dcterms:W3CDTF">2019-11-14T16:45:00Z</dcterms:modified>
</cp:coreProperties>
</file>