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59" w:rsidRPr="000C0A56" w:rsidRDefault="00103959" w:rsidP="00F906FE">
      <w:pPr>
        <w:rPr>
          <w:rFonts w:ascii="Georgia" w:hAnsi="Georgia"/>
          <w:sz w:val="20"/>
          <w:szCs w:val="20"/>
        </w:rPr>
      </w:pPr>
      <w:bookmarkStart w:id="0" w:name="_GoBack"/>
      <w:bookmarkEnd w:id="0"/>
      <w:r>
        <w:rPr>
          <w:rFonts w:ascii="Georgia" w:hAnsi="Georgia"/>
          <w:sz w:val="20"/>
          <w:szCs w:val="20"/>
        </w:rPr>
        <w:t xml:space="preserve">Agenda for </w:t>
      </w:r>
      <w:r w:rsidRPr="000C0A56">
        <w:rPr>
          <w:rFonts w:ascii="Georgia" w:hAnsi="Georgia"/>
          <w:sz w:val="20"/>
          <w:szCs w:val="20"/>
        </w:rPr>
        <w:t xml:space="preserve">Vascular Studies </w:t>
      </w:r>
      <w:r>
        <w:rPr>
          <w:rFonts w:ascii="Georgia" w:hAnsi="Georgia"/>
          <w:sz w:val="20"/>
          <w:szCs w:val="20"/>
        </w:rPr>
        <w:t xml:space="preserve">Unit </w:t>
      </w:r>
      <w:r w:rsidRPr="000C0A56">
        <w:rPr>
          <w:rFonts w:ascii="Georgia" w:hAnsi="Georgia"/>
          <w:sz w:val="20"/>
          <w:szCs w:val="20"/>
        </w:rPr>
        <w:t xml:space="preserve">Working Group for the Centralisation of Vascular Services held at </w:t>
      </w:r>
      <w:r>
        <w:rPr>
          <w:rFonts w:ascii="Georgia" w:hAnsi="Georgia"/>
          <w:sz w:val="20"/>
          <w:szCs w:val="20"/>
        </w:rPr>
        <w:t>the Learning and Research Building</w:t>
      </w:r>
      <w:r w:rsidRPr="000C0A56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 xml:space="preserve">Seminar Room 8, </w:t>
      </w:r>
      <w:r w:rsidRPr="000C0A56">
        <w:rPr>
          <w:rFonts w:ascii="Georgia" w:hAnsi="Georgia"/>
          <w:sz w:val="20"/>
          <w:szCs w:val="20"/>
        </w:rPr>
        <w:t>Southmead</w:t>
      </w:r>
      <w:r>
        <w:rPr>
          <w:rFonts w:ascii="Georgia" w:hAnsi="Georgia"/>
          <w:sz w:val="20"/>
          <w:szCs w:val="20"/>
        </w:rPr>
        <w:t xml:space="preserve"> Hospital,</w:t>
      </w:r>
      <w:r w:rsidRPr="000C0A56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16/12/13,</w:t>
      </w:r>
      <w:r w:rsidRPr="000C0A56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15</w:t>
      </w:r>
      <w:r w:rsidRPr="000C0A56">
        <w:rPr>
          <w:rFonts w:ascii="Georgia" w:hAnsi="Georgia"/>
          <w:sz w:val="20"/>
          <w:szCs w:val="20"/>
        </w:rPr>
        <w:t>:00-1</w:t>
      </w:r>
      <w:r>
        <w:rPr>
          <w:rFonts w:ascii="Georgia" w:hAnsi="Georgia"/>
          <w:sz w:val="20"/>
          <w:szCs w:val="20"/>
        </w:rPr>
        <w:t>8</w:t>
      </w:r>
      <w:r w:rsidRPr="000C0A56">
        <w:rPr>
          <w:rFonts w:ascii="Georgia" w:hAnsi="Georgia"/>
          <w:sz w:val="20"/>
          <w:szCs w:val="20"/>
        </w:rPr>
        <w:t>:00</w:t>
      </w:r>
      <w:r>
        <w:rPr>
          <w:rFonts w:ascii="Georgia" w:hAnsi="Georgia"/>
          <w:sz w:val="20"/>
          <w:szCs w:val="20"/>
        </w:rPr>
        <w:t>.</w:t>
      </w:r>
    </w:p>
    <w:p w:rsidR="00103959" w:rsidRPr="000C0A56" w:rsidRDefault="00695148" w:rsidP="00F906FE">
      <w:pPr>
        <w:rPr>
          <w:rFonts w:ascii="Georgia" w:hAnsi="Georgia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715000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45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"/>
            </w:pict>
          </mc:Fallback>
        </mc:AlternateContent>
      </w:r>
    </w:p>
    <w:p w:rsidR="00103959" w:rsidRPr="004E56C7" w:rsidRDefault="00103959" w:rsidP="0018468E">
      <w:pPr>
        <w:rPr>
          <w:rFonts w:ascii="Georgia" w:hAnsi="Georgia"/>
          <w:b/>
          <w:sz w:val="20"/>
          <w:szCs w:val="20"/>
        </w:rPr>
      </w:pPr>
      <w:r w:rsidRPr="004E56C7">
        <w:rPr>
          <w:rFonts w:ascii="Georgia" w:hAnsi="Georgia"/>
          <w:b/>
          <w:sz w:val="20"/>
          <w:szCs w:val="20"/>
        </w:rPr>
        <w:t xml:space="preserve">1. Overview of project 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1.1 Background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1.2 National Specifications 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1.3 Timetable </w:t>
      </w:r>
    </w:p>
    <w:p w:rsidR="00103959" w:rsidRPr="004E56C7" w:rsidRDefault="00103959" w:rsidP="0018468E">
      <w:pPr>
        <w:rPr>
          <w:rFonts w:ascii="Georgia" w:hAnsi="Georgia"/>
          <w:b/>
          <w:sz w:val="20"/>
          <w:szCs w:val="20"/>
        </w:rPr>
      </w:pPr>
      <w:r w:rsidRPr="004E56C7">
        <w:rPr>
          <w:rFonts w:ascii="Georgia" w:hAnsi="Georgia"/>
          <w:b/>
          <w:sz w:val="20"/>
          <w:szCs w:val="20"/>
        </w:rPr>
        <w:t xml:space="preserve">2. </w:t>
      </w:r>
      <w:r>
        <w:rPr>
          <w:rFonts w:ascii="Georgia" w:hAnsi="Georgia"/>
          <w:b/>
          <w:sz w:val="20"/>
          <w:szCs w:val="20"/>
        </w:rPr>
        <w:t>Action points from Vascular Surgery Mapping Workshop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2.1 Standardisation of reporting systems to allow for transfer of information  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2.2 Access to ‘HOT clinics’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2.2.1 NBT Vascular Specialist Nurses to present current clinic design  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2.3 Access to Claudication Clinics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National Guidelines for supervised exercise programme 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2.5 Standardisation of diagnostics (processes and reporting) between organisations will be essential</w:t>
      </w:r>
    </w:p>
    <w:p w:rsidR="00103959" w:rsidRPr="00E870FF" w:rsidRDefault="00103959" w:rsidP="0012450C">
      <w:pPr>
        <w:rPr>
          <w:rFonts w:ascii="Georgia" w:hAnsi="Georgia"/>
          <w:b/>
          <w:sz w:val="20"/>
          <w:szCs w:val="20"/>
        </w:rPr>
      </w:pPr>
      <w:r w:rsidRPr="00E870FF">
        <w:rPr>
          <w:rFonts w:ascii="Georgia" w:hAnsi="Georgia"/>
          <w:b/>
          <w:sz w:val="20"/>
          <w:szCs w:val="20"/>
        </w:rPr>
        <w:t>3. Standardisation of Grading Criteria</w:t>
      </w:r>
      <w:r>
        <w:rPr>
          <w:rFonts w:ascii="Georgia" w:hAnsi="Georgia"/>
          <w:b/>
          <w:sz w:val="20"/>
          <w:szCs w:val="20"/>
        </w:rPr>
        <w:t xml:space="preserve"> </w:t>
      </w:r>
    </w:p>
    <w:p w:rsidR="00103959" w:rsidRDefault="00103959" w:rsidP="0012450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 comparison of criteria and protocols across the three sites to include Carotid, Lower and upper limb arterial, bypass graft surveillance and aorto-iliac duplex ultrasound scanning. </w:t>
      </w:r>
    </w:p>
    <w:p w:rsidR="00103959" w:rsidRPr="00E870FF" w:rsidRDefault="00103959" w:rsidP="0012450C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4.</w:t>
      </w:r>
      <w:r w:rsidRPr="00E870FF">
        <w:rPr>
          <w:rFonts w:ascii="Georgia" w:hAnsi="Georgia"/>
          <w:b/>
          <w:sz w:val="20"/>
          <w:szCs w:val="20"/>
        </w:rPr>
        <w:t xml:space="preserve"> Standardisation of Patient Pathways</w:t>
      </w:r>
      <w:r>
        <w:rPr>
          <w:rFonts w:ascii="Georgia" w:hAnsi="Georgia"/>
          <w:b/>
          <w:sz w:val="20"/>
          <w:szCs w:val="20"/>
        </w:rPr>
        <w:t xml:space="preserve"> </w:t>
      </w:r>
    </w:p>
    <w:p w:rsidR="00103959" w:rsidRDefault="00103959" w:rsidP="0012450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To include: Bypass graft Surveillance </w:t>
      </w:r>
    </w:p>
    <w:p w:rsidR="00103959" w:rsidRDefault="00103959" w:rsidP="0012450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      EVAR follow-up </w:t>
      </w:r>
    </w:p>
    <w:p w:rsidR="00103959" w:rsidRDefault="00103959" w:rsidP="0012450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      Carotid pre-op/ post op </w:t>
      </w:r>
    </w:p>
    <w:p w:rsidR="00103959" w:rsidRDefault="00103959" w:rsidP="0012450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      Pre-op Mapping/ Marking for Bypass surgery </w:t>
      </w:r>
    </w:p>
    <w:p w:rsidR="00103959" w:rsidRDefault="00103959" w:rsidP="0018468E">
      <w:pPr>
        <w:rPr>
          <w:rFonts w:ascii="Georgia" w:hAnsi="Georgia"/>
          <w:b/>
          <w:sz w:val="20"/>
          <w:szCs w:val="20"/>
        </w:rPr>
      </w:pPr>
      <w:r w:rsidRPr="008A0DAE">
        <w:rPr>
          <w:rFonts w:ascii="Georgia" w:hAnsi="Georgia"/>
          <w:b/>
          <w:sz w:val="20"/>
          <w:szCs w:val="20"/>
        </w:rPr>
        <w:t>5. Standardisation of Reporting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Systems currently in use</w:t>
      </w:r>
    </w:p>
    <w:p w:rsidR="00103959" w:rsidRDefault="00103959" w:rsidP="0018468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Style of report: written, schematic, images to pacs etc. </w:t>
      </w:r>
    </w:p>
    <w:p w:rsidR="00103959" w:rsidRPr="008A0DAE" w:rsidRDefault="00103959" w:rsidP="0018468E">
      <w:pPr>
        <w:rPr>
          <w:rFonts w:ascii="Georgia" w:hAnsi="Georgia"/>
          <w:sz w:val="20"/>
          <w:szCs w:val="20"/>
        </w:rPr>
      </w:pPr>
    </w:p>
    <w:p w:rsidR="00103959" w:rsidRDefault="00103959" w:rsidP="000C0A56">
      <w:pPr>
        <w:rPr>
          <w:rFonts w:ascii="Georgia" w:hAnsi="Georgia"/>
          <w:b/>
          <w:sz w:val="20"/>
          <w:szCs w:val="20"/>
        </w:rPr>
      </w:pPr>
    </w:p>
    <w:p w:rsidR="00103959" w:rsidRDefault="00103959" w:rsidP="000C0A56">
      <w:pPr>
        <w:rPr>
          <w:rFonts w:ascii="Georgia" w:hAnsi="Georgia"/>
          <w:b/>
          <w:sz w:val="20"/>
          <w:szCs w:val="20"/>
        </w:rPr>
      </w:pPr>
    </w:p>
    <w:p w:rsidR="00103959" w:rsidRDefault="00103959" w:rsidP="000C0A56">
      <w:pPr>
        <w:rPr>
          <w:rFonts w:ascii="Georgia" w:hAnsi="Georgia"/>
          <w:b/>
          <w:sz w:val="20"/>
          <w:szCs w:val="20"/>
        </w:rPr>
      </w:pPr>
    </w:p>
    <w:p w:rsidR="00103959" w:rsidRDefault="00103959" w:rsidP="000C0A56">
      <w:pPr>
        <w:rPr>
          <w:rFonts w:ascii="Georgia" w:hAnsi="Georgia"/>
          <w:b/>
          <w:sz w:val="20"/>
          <w:szCs w:val="20"/>
        </w:rPr>
      </w:pPr>
    </w:p>
    <w:p w:rsidR="00103959" w:rsidRDefault="00103959" w:rsidP="000C0A56">
      <w:pPr>
        <w:rPr>
          <w:rFonts w:ascii="Georgia" w:hAnsi="Georgia"/>
          <w:b/>
          <w:sz w:val="20"/>
          <w:szCs w:val="20"/>
        </w:rPr>
      </w:pPr>
    </w:p>
    <w:p w:rsidR="00103959" w:rsidRPr="00B21054" w:rsidRDefault="00103959" w:rsidP="00B210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B21054">
        <w:rPr>
          <w:rFonts w:ascii="Arial" w:hAnsi="Arial" w:cs="Arial"/>
          <w:sz w:val="20"/>
          <w:szCs w:val="20"/>
          <w:lang w:eastAsia="en-GB"/>
        </w:rPr>
        <w:lastRenderedPageBreak/>
        <w:t>The Centralisation of Vascula</w:t>
      </w:r>
      <w:r>
        <w:rPr>
          <w:rFonts w:ascii="Arial" w:hAnsi="Arial" w:cs="Arial"/>
          <w:sz w:val="20"/>
          <w:szCs w:val="20"/>
          <w:lang w:eastAsia="en-GB"/>
        </w:rPr>
        <w:t>r Services has been given a deadl</w:t>
      </w:r>
      <w:r w:rsidRPr="00B21054">
        <w:rPr>
          <w:rFonts w:ascii="Arial" w:hAnsi="Arial" w:cs="Arial"/>
          <w:sz w:val="20"/>
          <w:szCs w:val="20"/>
          <w:lang w:eastAsia="en-GB"/>
        </w:rPr>
        <w:t>ine to go live from 30th June 2014. This date will approach very quickly and there is obviously a lot of discussion that needs to take place in order to ensure that it goes as smoothly as possible. </w:t>
      </w:r>
    </w:p>
    <w:p w:rsidR="00103959" w:rsidRDefault="00103959" w:rsidP="00B21054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eastAsia="en-GB"/>
        </w:rPr>
      </w:pPr>
      <w:r w:rsidRPr="00B21054">
        <w:rPr>
          <w:rFonts w:ascii="Arial" w:hAnsi="Arial" w:cs="Arial"/>
          <w:sz w:val="20"/>
          <w:szCs w:val="20"/>
          <w:lang w:eastAsia="en-GB"/>
        </w:rPr>
        <w:t>Obviously there is a huge amount of work to go through </w:t>
      </w:r>
      <w:r>
        <w:rPr>
          <w:rFonts w:ascii="Arial" w:hAnsi="Arial" w:cs="Arial"/>
          <w:sz w:val="20"/>
          <w:szCs w:val="20"/>
          <w:lang w:eastAsia="en-GB"/>
        </w:rPr>
        <w:t xml:space="preserve">in our next meeting </w:t>
      </w:r>
      <w:r w:rsidRPr="00B21054">
        <w:rPr>
          <w:rFonts w:ascii="Arial" w:hAnsi="Arial" w:cs="Arial"/>
          <w:sz w:val="20"/>
          <w:szCs w:val="20"/>
          <w:lang w:eastAsia="en-GB"/>
        </w:rPr>
        <w:t>and it is important that we make our time together as productive as possible</w:t>
      </w:r>
      <w:r>
        <w:rPr>
          <w:rFonts w:ascii="Arial" w:hAnsi="Arial" w:cs="Arial"/>
          <w:sz w:val="20"/>
          <w:szCs w:val="20"/>
          <w:lang w:eastAsia="en-GB"/>
        </w:rPr>
        <w:t>. The following a</w:t>
      </w:r>
      <w:r w:rsidRPr="00B21054">
        <w:rPr>
          <w:rFonts w:ascii="Arial" w:hAnsi="Arial" w:cs="Arial"/>
          <w:sz w:val="20"/>
          <w:szCs w:val="20"/>
          <w:lang w:eastAsia="en-GB"/>
        </w:rPr>
        <w:t xml:space="preserve">ction points </w:t>
      </w:r>
      <w:r>
        <w:rPr>
          <w:rFonts w:ascii="Arial" w:hAnsi="Arial" w:cs="Arial"/>
          <w:sz w:val="20"/>
          <w:szCs w:val="20"/>
          <w:lang w:eastAsia="en-GB"/>
        </w:rPr>
        <w:t xml:space="preserve">will mean that the relevant information can be collated beforehand so it can be presented together; this will make it far more comprehensive to make comparisons and identify similarities/differences and ultimately help us to draw up a standardised model of practice. </w:t>
      </w:r>
    </w:p>
    <w:p w:rsidR="00103959" w:rsidRPr="00B21054" w:rsidRDefault="00103959" w:rsidP="00B2105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I know everyone is very busy but please try to complete and return all information to </w:t>
      </w:r>
      <w:hyperlink r:id="rId6" w:history="1">
        <w:r w:rsidRPr="00781F4F">
          <w:rPr>
            <w:rStyle w:val="Hyperlink"/>
            <w:rFonts w:ascii="Arial" w:hAnsi="Arial" w:cs="Arial"/>
            <w:sz w:val="20"/>
            <w:szCs w:val="20"/>
            <w:lang w:eastAsia="en-GB"/>
          </w:rPr>
          <w:t>Rebecca.Wallace@nbt.nhs.uk</w:t>
        </w:r>
      </w:hyperlink>
      <w:r>
        <w:rPr>
          <w:rFonts w:ascii="Arial" w:hAnsi="Arial" w:cs="Arial"/>
          <w:sz w:val="20"/>
          <w:szCs w:val="20"/>
          <w:lang w:eastAsia="en-GB"/>
        </w:rPr>
        <w:t xml:space="preserve"> and </w:t>
      </w:r>
      <w:hyperlink r:id="rId7" w:history="1">
        <w:r w:rsidRPr="00781F4F">
          <w:rPr>
            <w:rStyle w:val="Hyperlink"/>
            <w:rFonts w:ascii="Arial" w:hAnsi="Arial" w:cs="Arial"/>
            <w:sz w:val="20"/>
            <w:szCs w:val="20"/>
            <w:lang w:eastAsia="en-GB"/>
          </w:rPr>
          <w:t>Lila.Elliott@nbt.nhs.uk</w:t>
        </w:r>
      </w:hyperlink>
      <w:r>
        <w:rPr>
          <w:rFonts w:ascii="Arial" w:hAnsi="Arial" w:cs="Arial"/>
          <w:sz w:val="20"/>
          <w:szCs w:val="20"/>
          <w:lang w:eastAsia="en-GB"/>
        </w:rPr>
        <w:t xml:space="preserve"> preferably by the end of next week, if this is not possible please let us know. </w:t>
      </w:r>
    </w:p>
    <w:p w:rsidR="00103959" w:rsidRDefault="00103959" w:rsidP="000C0A56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1. </w:t>
      </w:r>
      <w:r w:rsidRPr="009C4057">
        <w:rPr>
          <w:rFonts w:ascii="Georgia" w:hAnsi="Georgia"/>
          <w:b/>
          <w:sz w:val="20"/>
          <w:szCs w:val="20"/>
        </w:rPr>
        <w:t xml:space="preserve">Action: </w:t>
      </w:r>
      <w:r>
        <w:rPr>
          <w:rFonts w:ascii="Georgia" w:hAnsi="Georgia"/>
          <w:b/>
          <w:sz w:val="20"/>
          <w:szCs w:val="20"/>
        </w:rPr>
        <w:t>All Vascular Studies Units (VSU)</w:t>
      </w:r>
    </w:p>
    <w:p w:rsidR="00103959" w:rsidRPr="004B7CD9" w:rsidRDefault="00103959" w:rsidP="000C0A56">
      <w:pPr>
        <w:rPr>
          <w:rFonts w:ascii="Georgia" w:hAnsi="Georgia"/>
          <w:sz w:val="20"/>
          <w:szCs w:val="20"/>
        </w:rPr>
      </w:pPr>
      <w:r w:rsidRPr="004B7CD9">
        <w:rPr>
          <w:rFonts w:ascii="Georgia" w:hAnsi="Georgia"/>
          <w:sz w:val="20"/>
          <w:szCs w:val="20"/>
        </w:rPr>
        <w:t>To send current grading criteria and Protocols for the following: Carotid, Lower and upper limb arterial, bypass graft surveillance and aorto-iliac duplex ultrasound scanning.</w:t>
      </w:r>
    </w:p>
    <w:p w:rsidR="00103959" w:rsidRDefault="00103959" w:rsidP="000C0A56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2. Action: All Vascular Studies Units and Vascular Specailist Nurses (VSN) at UHB</w:t>
      </w:r>
    </w:p>
    <w:p w:rsidR="00103959" w:rsidRPr="004B7CD9" w:rsidRDefault="00103959" w:rsidP="004B7CD9">
      <w:pPr>
        <w:rPr>
          <w:rFonts w:ascii="Georgia" w:hAnsi="Georgia"/>
          <w:sz w:val="20"/>
          <w:szCs w:val="20"/>
        </w:rPr>
      </w:pPr>
      <w:r w:rsidRPr="004B7CD9">
        <w:rPr>
          <w:rFonts w:ascii="Georgia" w:hAnsi="Georgia"/>
          <w:sz w:val="20"/>
          <w:szCs w:val="20"/>
        </w:rPr>
        <w:t xml:space="preserve">Send programme for bypass graft surveillance (timescales etc.) and if possible the number of patients currently on graft surveillance. </w:t>
      </w:r>
    </w:p>
    <w:p w:rsidR="00103959" w:rsidRDefault="00103959" w:rsidP="000C0A56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3. Action: All VSU</w:t>
      </w:r>
    </w:p>
    <w:p w:rsidR="00103959" w:rsidRPr="004B7CD9" w:rsidRDefault="00103959" w:rsidP="003C011A">
      <w:pPr>
        <w:rPr>
          <w:rFonts w:ascii="Georgia" w:hAnsi="Georgia"/>
          <w:sz w:val="20"/>
          <w:szCs w:val="20"/>
        </w:rPr>
      </w:pPr>
      <w:r w:rsidRPr="004B7CD9">
        <w:rPr>
          <w:rFonts w:ascii="Georgia" w:hAnsi="Georgia"/>
          <w:sz w:val="20"/>
          <w:szCs w:val="20"/>
        </w:rPr>
        <w:t xml:space="preserve">To send current departmental protocols for: EVAR follow-up, Carotid pre-op/ post op, Pre-op Mapping/ Marking for Bypass surgery. If Protocols are not complete then just send timescales and management.  </w:t>
      </w:r>
    </w:p>
    <w:p w:rsidR="00103959" w:rsidRPr="003C011A" w:rsidRDefault="00103959" w:rsidP="003C011A">
      <w:pPr>
        <w:rPr>
          <w:rFonts w:ascii="Georgia" w:hAnsi="Georgia"/>
          <w:b/>
          <w:sz w:val="20"/>
          <w:szCs w:val="20"/>
        </w:rPr>
      </w:pPr>
      <w:r w:rsidRPr="003C011A">
        <w:rPr>
          <w:rFonts w:ascii="Georgia" w:hAnsi="Georgia"/>
          <w:b/>
          <w:sz w:val="20"/>
          <w:szCs w:val="20"/>
        </w:rPr>
        <w:t>4. Action: All VSU</w:t>
      </w:r>
    </w:p>
    <w:p w:rsidR="00103959" w:rsidRPr="004B7CD9" w:rsidRDefault="00103959" w:rsidP="003C011A">
      <w:pPr>
        <w:rPr>
          <w:rFonts w:ascii="Georgia" w:hAnsi="Georgia"/>
          <w:sz w:val="20"/>
          <w:szCs w:val="20"/>
        </w:rPr>
      </w:pPr>
      <w:r w:rsidRPr="004B7CD9">
        <w:rPr>
          <w:rFonts w:ascii="Georgia" w:hAnsi="Georgia"/>
          <w:sz w:val="20"/>
          <w:szCs w:val="20"/>
        </w:rPr>
        <w:t>To send information with regard to reporting system and process to include: Current reporting system in use, type of report – Schematic (hand written or electronic), t</w:t>
      </w:r>
      <w:r>
        <w:rPr>
          <w:rFonts w:ascii="Georgia" w:hAnsi="Georgia"/>
          <w:sz w:val="20"/>
          <w:szCs w:val="20"/>
        </w:rPr>
        <w:t xml:space="preserve">emplates or free text reporting, send duplex images/ schematic to PACs. </w:t>
      </w:r>
      <w:r w:rsidRPr="004B7CD9">
        <w:rPr>
          <w:rFonts w:ascii="Georgia" w:hAnsi="Georgia"/>
          <w:sz w:val="20"/>
          <w:szCs w:val="20"/>
        </w:rPr>
        <w:t xml:space="preserve">   </w:t>
      </w:r>
    </w:p>
    <w:p w:rsidR="00103959" w:rsidRDefault="00103959" w:rsidP="000C0A56">
      <w:pPr>
        <w:rPr>
          <w:rFonts w:ascii="Georgia" w:hAnsi="Georgia"/>
          <w:b/>
          <w:sz w:val="20"/>
          <w:szCs w:val="20"/>
        </w:rPr>
      </w:pPr>
    </w:p>
    <w:p w:rsidR="00103959" w:rsidRDefault="00103959">
      <w:pPr>
        <w:rPr>
          <w:rFonts w:ascii="Georgia" w:hAnsi="Georgia"/>
          <w:b/>
          <w:sz w:val="20"/>
          <w:szCs w:val="20"/>
        </w:rPr>
      </w:pPr>
    </w:p>
    <w:p w:rsidR="00103959" w:rsidRPr="009D3908" w:rsidRDefault="00103959">
      <w:pPr>
        <w:rPr>
          <w:rFonts w:ascii="Georgia" w:hAnsi="Georgia"/>
          <w:b/>
          <w:sz w:val="20"/>
          <w:szCs w:val="20"/>
        </w:rPr>
      </w:pPr>
    </w:p>
    <w:sectPr w:rsidR="00103959" w:rsidRPr="009D3908" w:rsidSect="00200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675"/>
    <w:multiLevelType w:val="multilevel"/>
    <w:tmpl w:val="A9FCB43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9A10DB7"/>
    <w:multiLevelType w:val="hybridMultilevel"/>
    <w:tmpl w:val="7BDC351C"/>
    <w:lvl w:ilvl="0" w:tplc="BE0EA598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64ED6"/>
    <w:multiLevelType w:val="hybridMultilevel"/>
    <w:tmpl w:val="850461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D83FD1"/>
    <w:multiLevelType w:val="multilevel"/>
    <w:tmpl w:val="FA8C9A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71413BC"/>
    <w:multiLevelType w:val="multilevel"/>
    <w:tmpl w:val="76E47D8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53465A7A"/>
    <w:multiLevelType w:val="hybridMultilevel"/>
    <w:tmpl w:val="CA68B1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4D1D37"/>
    <w:multiLevelType w:val="multilevel"/>
    <w:tmpl w:val="F25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A4956"/>
    <w:multiLevelType w:val="hybridMultilevel"/>
    <w:tmpl w:val="648E31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A726DA"/>
    <w:multiLevelType w:val="hybridMultilevel"/>
    <w:tmpl w:val="6B70170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3973019"/>
    <w:multiLevelType w:val="hybridMultilevel"/>
    <w:tmpl w:val="3CA4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250A6"/>
    <w:multiLevelType w:val="hybridMultilevel"/>
    <w:tmpl w:val="7C7A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9C"/>
    <w:rsid w:val="000C0A56"/>
    <w:rsid w:val="000E6549"/>
    <w:rsid w:val="00103959"/>
    <w:rsid w:val="00106D4F"/>
    <w:rsid w:val="0012450C"/>
    <w:rsid w:val="0018468E"/>
    <w:rsid w:val="001D5367"/>
    <w:rsid w:val="001D5BEF"/>
    <w:rsid w:val="00200CC3"/>
    <w:rsid w:val="0023188C"/>
    <w:rsid w:val="00340AD4"/>
    <w:rsid w:val="00385B0B"/>
    <w:rsid w:val="00394B73"/>
    <w:rsid w:val="003C011A"/>
    <w:rsid w:val="003D2DB5"/>
    <w:rsid w:val="0041241D"/>
    <w:rsid w:val="0042089C"/>
    <w:rsid w:val="004657E5"/>
    <w:rsid w:val="004770C9"/>
    <w:rsid w:val="004B7CD9"/>
    <w:rsid w:val="004E56C7"/>
    <w:rsid w:val="00554CDF"/>
    <w:rsid w:val="005D2BF3"/>
    <w:rsid w:val="005D6D6E"/>
    <w:rsid w:val="005F55DE"/>
    <w:rsid w:val="00686DAC"/>
    <w:rsid w:val="00695148"/>
    <w:rsid w:val="006D0093"/>
    <w:rsid w:val="007305F2"/>
    <w:rsid w:val="00781F4F"/>
    <w:rsid w:val="007A5740"/>
    <w:rsid w:val="007D73A6"/>
    <w:rsid w:val="007F1557"/>
    <w:rsid w:val="00837231"/>
    <w:rsid w:val="00884A05"/>
    <w:rsid w:val="008A0DAE"/>
    <w:rsid w:val="008E1E71"/>
    <w:rsid w:val="00904185"/>
    <w:rsid w:val="00914D31"/>
    <w:rsid w:val="00946643"/>
    <w:rsid w:val="0098667B"/>
    <w:rsid w:val="009B1658"/>
    <w:rsid w:val="009C4057"/>
    <w:rsid w:val="009D3908"/>
    <w:rsid w:val="00A07A1B"/>
    <w:rsid w:val="00A50B18"/>
    <w:rsid w:val="00B071BA"/>
    <w:rsid w:val="00B21054"/>
    <w:rsid w:val="00B95510"/>
    <w:rsid w:val="00BA77FE"/>
    <w:rsid w:val="00C4104E"/>
    <w:rsid w:val="00C53B6F"/>
    <w:rsid w:val="00C64768"/>
    <w:rsid w:val="00C65796"/>
    <w:rsid w:val="00C8297C"/>
    <w:rsid w:val="00CC0F4F"/>
    <w:rsid w:val="00CF3A47"/>
    <w:rsid w:val="00D9267D"/>
    <w:rsid w:val="00E6548E"/>
    <w:rsid w:val="00E870FF"/>
    <w:rsid w:val="00F906FE"/>
    <w:rsid w:val="00FC7F3F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089C"/>
    <w:pPr>
      <w:ind w:left="720"/>
      <w:contextualSpacing/>
    </w:pPr>
  </w:style>
  <w:style w:type="paragraph" w:styleId="NormalWeb">
    <w:name w:val="Normal (Web)"/>
    <w:basedOn w:val="Normal"/>
    <w:uiPriority w:val="99"/>
    <w:rsid w:val="008E1E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B210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089C"/>
    <w:pPr>
      <w:ind w:left="720"/>
      <w:contextualSpacing/>
    </w:pPr>
  </w:style>
  <w:style w:type="paragraph" w:styleId="NormalWeb">
    <w:name w:val="Normal (Web)"/>
    <w:basedOn w:val="Normal"/>
    <w:uiPriority w:val="99"/>
    <w:rsid w:val="008E1E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B210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8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la.Elliott@nb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cca.Wallace@nbt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lab working group</vt:lpstr>
    </vt:vector>
  </TitlesOfParts>
  <Company>NBT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lab working group</dc:title>
  <dc:creator>Tom Addey</dc:creator>
  <cp:lastModifiedBy>Louise Fearnside</cp:lastModifiedBy>
  <cp:revision>2</cp:revision>
  <dcterms:created xsi:type="dcterms:W3CDTF">2014-07-14T11:27:00Z</dcterms:created>
  <dcterms:modified xsi:type="dcterms:W3CDTF">2014-07-14T11:27:00Z</dcterms:modified>
</cp:coreProperties>
</file>