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5C714AE1" w:rsidR="000C0C6F" w:rsidRDefault="0023770F">
      <w:r>
        <w:rPr>
          <w:noProof/>
          <w:lang w:eastAsia="en-GB"/>
        </w:rPr>
        <w:drawing>
          <wp:anchor distT="0" distB="0" distL="114300" distR="114300" simplePos="0" relativeHeight="251645440" behindDoc="0" locked="0" layoutInCell="1" allowOverlap="1" wp14:anchorId="1C24BD9A" wp14:editId="70738F32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01527B86" w:rsidR="000C0C6F" w:rsidRDefault="00261F3F" w:rsidP="000C0C6F">
                            <w:r w:rsidRPr="00261F3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5978BA" wp14:editId="662D36E6">
                                  <wp:extent cx="2450592" cy="2014235"/>
                                  <wp:effectExtent l="0" t="0" r="6985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9037" cy="20293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01527B86" w:rsidR="000C0C6F" w:rsidRDefault="00261F3F" w:rsidP="000C0C6F">
                      <w:r w:rsidRPr="00261F3F">
                        <w:drawing>
                          <wp:inline distT="0" distB="0" distL="0" distR="0" wp14:anchorId="545978BA" wp14:editId="662D36E6">
                            <wp:extent cx="2450592" cy="2014235"/>
                            <wp:effectExtent l="0" t="0" r="6985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037" cy="20293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08223CA" w14:textId="005AE8F5" w:rsidR="000C0C6F" w:rsidRPr="000C0C6F" w:rsidRDefault="0023770F" w:rsidP="00D47080">
      <w:pPr>
        <w:tabs>
          <w:tab w:val="left" w:pos="24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7080">
        <w:tab/>
      </w:r>
    </w:p>
    <w:p w14:paraId="4BA3EF2C" w14:textId="176173D4" w:rsidR="000C0C6F" w:rsidRPr="00E375A9" w:rsidRDefault="00D47080" w:rsidP="00D47080">
      <w:pPr>
        <w:pStyle w:val="Heading1"/>
        <w:tabs>
          <w:tab w:val="left" w:pos="1125"/>
        </w:tabs>
        <w:ind w:right="-165"/>
        <w:rPr>
          <w:b w:val="0"/>
          <w:sz w:val="28"/>
        </w:rPr>
      </w:pPr>
      <w:r>
        <w:rPr>
          <w:b w:val="0"/>
          <w:sz w:val="28"/>
        </w:rPr>
        <w:tab/>
      </w: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7AEDC370" w:rsidR="000C0C6F" w:rsidRPr="00832178" w:rsidRDefault="009E084D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Tuesday </w:t>
                            </w:r>
                            <w:r w:rsidR="007011F5">
                              <w:rPr>
                                <w:rFonts w:ascii="Tahoma" w:hAnsi="Tahoma" w:cs="Tahoma"/>
                              </w:rPr>
                              <w:t>26</w:t>
                            </w:r>
                            <w:r w:rsidR="007011F5" w:rsidRPr="007011F5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="007011F5">
                              <w:rPr>
                                <w:rFonts w:ascii="Tahoma" w:hAnsi="Tahoma" w:cs="Tahoma"/>
                              </w:rPr>
                              <w:t xml:space="preserve"> March 2019</w:t>
                            </w:r>
                            <w:r w:rsidR="00904E2A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E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5pt;margin-top:216.75pt;width:158.25pt;height:43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7AEDC370" w:rsidR="000C0C6F" w:rsidRPr="00832178" w:rsidRDefault="009E084D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Tuesday </w:t>
                      </w:r>
                      <w:r w:rsidR="007011F5">
                        <w:rPr>
                          <w:rFonts w:ascii="Tahoma" w:hAnsi="Tahoma" w:cs="Tahoma"/>
                        </w:rPr>
                        <w:t>26</w:t>
                      </w:r>
                      <w:r w:rsidR="007011F5" w:rsidRPr="007011F5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="007011F5">
                        <w:rPr>
                          <w:rFonts w:ascii="Tahoma" w:hAnsi="Tahoma" w:cs="Tahoma"/>
                        </w:rPr>
                        <w:t xml:space="preserve"> March 2019</w:t>
                      </w:r>
                      <w:r w:rsidR="00904E2A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7B85" w14:textId="3CB18358" w:rsidR="001C425A" w:rsidRDefault="00AD53E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Vascular Ultrasound</w:t>
                            </w:r>
                            <w:r w:rsidR="0023770F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4FA69F3E" w14:textId="0D9DAB28" w:rsidR="0023770F" w:rsidRDefault="00F65061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Examination </w:t>
                            </w:r>
                            <w:r w:rsidR="00AD53ED">
                              <w:rPr>
                                <w:b/>
                                <w:bCs/>
                                <w:sz w:val="28"/>
                              </w:rPr>
                              <w:t xml:space="preserve">and Assessment of </w:t>
                            </w:r>
                            <w:r w:rsidR="00D47080">
                              <w:rPr>
                                <w:b/>
                                <w:bCs/>
                                <w:sz w:val="28"/>
                              </w:rPr>
                              <w:t>Lower Limb Deep Vein Thrombosis (DVT)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257F2CEC" w:rsidR="00F861AE" w:rsidRPr="00900FEC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You are invited to attend a day of lectures and practical hands-on demonstration learning how to use diagnostic ultra</w:t>
                            </w:r>
                            <w:r w:rsidR="00D47080" w:rsidRPr="00900FEC">
                              <w:rPr>
                                <w:sz w:val="24"/>
                                <w:szCs w:val="24"/>
                              </w:rPr>
                              <w:t>sound to scan and detect deep vein thrombosis</w:t>
                            </w:r>
                            <w:r w:rsidR="009E084D" w:rsidRPr="00900FEC">
                              <w:rPr>
                                <w:sz w:val="24"/>
                                <w:szCs w:val="24"/>
                              </w:rPr>
                              <w:t xml:space="preserve"> of the lower limb</w:t>
                            </w:r>
                            <w:r w:rsidR="00AD53ED" w:rsidRPr="00900FEC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8853FA4" w14:textId="77777777" w:rsidR="0023770F" w:rsidRPr="00900FEC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E7652C" w14:textId="76261D64" w:rsidR="00F861AE" w:rsidRPr="00900FEC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Delivered by UWE lecturers</w:t>
                            </w:r>
                            <w:r w:rsidR="00CA791D" w:rsidRPr="00900FEC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AD53ED" w:rsidRPr="00900FEC">
                              <w:rPr>
                                <w:sz w:val="24"/>
                                <w:szCs w:val="24"/>
                              </w:rPr>
                              <w:t xml:space="preserve">experienced Accredited Clinical Vascular Scientists. </w:t>
                            </w:r>
                            <w:r w:rsidR="00CA791D" w:rsidRPr="00900FEC">
                              <w:rPr>
                                <w:sz w:val="24"/>
                                <w:szCs w:val="24"/>
                              </w:rPr>
                              <w:t xml:space="preserve">This workshop is aimed at practitioners wishing to </w:t>
                            </w:r>
                            <w:r w:rsidR="00AD53ED" w:rsidRPr="00900FEC">
                              <w:rPr>
                                <w:sz w:val="24"/>
                                <w:szCs w:val="24"/>
                              </w:rPr>
                              <w:t xml:space="preserve">learn or improve their skills for scanning the </w:t>
                            </w:r>
                            <w:r w:rsidR="00D47080" w:rsidRPr="00900FEC">
                              <w:rPr>
                                <w:sz w:val="24"/>
                                <w:szCs w:val="24"/>
                              </w:rPr>
                              <w:t>lower limb veins</w:t>
                            </w:r>
                            <w:r w:rsidR="00AD53ED" w:rsidRPr="00900FEC">
                              <w:rPr>
                                <w:sz w:val="24"/>
                                <w:szCs w:val="24"/>
                              </w:rPr>
                              <w:t>. Enabling you to r</w:t>
                            </w:r>
                            <w:r w:rsidR="00CA791D" w:rsidRPr="00900FEC">
                              <w:rPr>
                                <w:sz w:val="24"/>
                                <w:szCs w:val="24"/>
                              </w:rPr>
                              <w:t>ecognise normal sonographic appearances and to diagnose pathology.</w:t>
                            </w:r>
                          </w:p>
                          <w:p w14:paraId="5A2126B8" w14:textId="77777777" w:rsidR="00F861AE" w:rsidRPr="00900FEC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710C44" w14:textId="77777777" w:rsidR="00F861AE" w:rsidRPr="00900FEC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 xml:space="preserve">Topics Covered Include: </w:t>
                            </w:r>
                          </w:p>
                          <w:p w14:paraId="527C43B3" w14:textId="4CBC0F8C" w:rsidR="00AD53ED" w:rsidRPr="00900FEC" w:rsidRDefault="00AD53E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Review o</w:t>
                            </w:r>
                            <w:r w:rsidR="009E084D" w:rsidRPr="00900FEC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900FEC">
                              <w:rPr>
                                <w:sz w:val="24"/>
                                <w:szCs w:val="24"/>
                              </w:rPr>
                              <w:t xml:space="preserve"> Doppler techniques</w:t>
                            </w:r>
                          </w:p>
                          <w:p w14:paraId="6EF06125" w14:textId="5175C034" w:rsidR="000E0DEF" w:rsidRPr="00900FEC" w:rsidRDefault="009E084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Venous A</w:t>
                            </w:r>
                            <w:r w:rsidR="00CA791D" w:rsidRPr="00900FEC">
                              <w:rPr>
                                <w:sz w:val="24"/>
                                <w:szCs w:val="24"/>
                              </w:rPr>
                              <w:t>natomy</w:t>
                            </w:r>
                          </w:p>
                          <w:p w14:paraId="16CBBD7B" w14:textId="77777777" w:rsidR="000E0DEF" w:rsidRPr="00900FEC" w:rsidRDefault="00CA791D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Normal anatomical appearances</w:t>
                            </w:r>
                            <w:r w:rsidR="00F861AE" w:rsidRPr="00900FE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0B406B" w14:textId="77777777" w:rsidR="005E1816" w:rsidRPr="00900FEC" w:rsidRDefault="00CA791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Sonographic appearances of pathology</w:t>
                            </w:r>
                          </w:p>
                          <w:p w14:paraId="2C574DD4" w14:textId="2598F297" w:rsidR="009E084D" w:rsidRPr="00900FEC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 xml:space="preserve">Clinical management of </w:t>
                            </w:r>
                            <w:r w:rsidR="009E084D" w:rsidRPr="00900FEC">
                              <w:rPr>
                                <w:sz w:val="24"/>
                                <w:szCs w:val="24"/>
                              </w:rPr>
                              <w:t>lower limb DVT</w:t>
                            </w:r>
                          </w:p>
                          <w:p w14:paraId="768638E8" w14:textId="701323DB" w:rsidR="00C33E3E" w:rsidRPr="00900FEC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A791D" w:rsidRPr="00900FEC">
                              <w:rPr>
                                <w:sz w:val="24"/>
                                <w:szCs w:val="24"/>
                              </w:rPr>
                              <w:t xml:space="preserve">ractical </w:t>
                            </w:r>
                            <w:r w:rsidR="00C33E3E" w:rsidRPr="00900FEC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900FEC">
                              <w:rPr>
                                <w:sz w:val="24"/>
                                <w:szCs w:val="24"/>
                              </w:rPr>
                              <w:t>ints and tips</w:t>
                            </w:r>
                          </w:p>
                          <w:p w14:paraId="1ECE0A94" w14:textId="77777777" w:rsidR="00C33E3E" w:rsidRPr="00900FEC" w:rsidRDefault="00C33E3E" w:rsidP="00C33E3E">
                            <w:pPr>
                              <w:pStyle w:val="Paragraph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A3465" w14:textId="3360B6FF" w:rsidR="00F861AE" w:rsidRPr="00900FEC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Previous experience of ultrasound scanning is desirable but not essential.</w:t>
                            </w:r>
                          </w:p>
                          <w:p w14:paraId="3782E38F" w14:textId="77777777" w:rsidR="00C33E3E" w:rsidRPr="00900FEC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37F4F" w14:textId="252F1BB0" w:rsidR="00F95448" w:rsidRPr="00900FEC" w:rsidRDefault="009E084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00FEC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F861AE" w:rsidRPr="00900FEC">
                              <w:rPr>
                                <w:sz w:val="24"/>
                                <w:szCs w:val="24"/>
                              </w:rPr>
                              <w:t>unch, refreshments and delegate packs are included.</w:t>
                            </w:r>
                            <w:r w:rsidR="00F861AE" w:rsidRPr="00900FE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900FEC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468B8EA" w14:textId="34B5B2ED" w:rsidR="00CA791D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00FE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Equipment provided by </w:t>
                            </w:r>
                            <w:r w:rsidR="00900FEC" w:rsidRPr="00900FEC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Canon Medical Systems</w:t>
                            </w:r>
                          </w:p>
                          <w:p w14:paraId="0B54B284" w14:textId="77777777" w:rsidR="00900FEC" w:rsidRPr="00900FEC" w:rsidRDefault="00900FEC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78D594AD" w14:textId="79309C0B" w:rsidR="00900FEC" w:rsidRPr="00CA791D" w:rsidRDefault="00900FEC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00FEC">
                              <w:drawing>
                                <wp:inline distT="0" distB="0" distL="0" distR="0" wp14:anchorId="0242AF2E" wp14:editId="57B94248">
                                  <wp:extent cx="2838450" cy="10744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8A9D88" w14:textId="0E6FAAFC" w:rsidR="00610D1F" w:rsidRDefault="00610D1F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7B037B85" w14:textId="3CB18358" w:rsidR="001C425A" w:rsidRDefault="00AD53E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Vascular Ultrasound</w:t>
                      </w:r>
                      <w:r w:rsidR="0023770F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4FA69F3E" w14:textId="0D9DAB28" w:rsidR="0023770F" w:rsidRDefault="00F65061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Examination </w:t>
                      </w:r>
                      <w:r w:rsidR="00AD53ED">
                        <w:rPr>
                          <w:b/>
                          <w:bCs/>
                          <w:sz w:val="28"/>
                        </w:rPr>
                        <w:t xml:space="preserve">and Assessment of </w:t>
                      </w:r>
                      <w:r w:rsidR="00D47080">
                        <w:rPr>
                          <w:b/>
                          <w:bCs/>
                          <w:sz w:val="28"/>
                        </w:rPr>
                        <w:t>Lower Limb Deep Vein Thrombosis (DVT)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257F2CEC" w:rsidR="00F861AE" w:rsidRPr="00900FEC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You are invited to attend a day of lectures and practical hands-on demonstration learning how to use diagnostic ultra</w:t>
                      </w:r>
                      <w:r w:rsidR="00D47080" w:rsidRPr="00900FEC">
                        <w:rPr>
                          <w:sz w:val="24"/>
                          <w:szCs w:val="24"/>
                        </w:rPr>
                        <w:t>sound to scan and detect deep vein thrombosis</w:t>
                      </w:r>
                      <w:r w:rsidR="009E084D" w:rsidRPr="00900FEC">
                        <w:rPr>
                          <w:sz w:val="24"/>
                          <w:szCs w:val="24"/>
                        </w:rPr>
                        <w:t xml:space="preserve"> of the lower limb</w:t>
                      </w:r>
                      <w:r w:rsidR="00AD53ED" w:rsidRPr="00900FEC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8853FA4" w14:textId="77777777" w:rsidR="0023770F" w:rsidRPr="00900FEC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AE7652C" w14:textId="76261D64" w:rsidR="00F861AE" w:rsidRPr="00900FEC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Delivered by UWE lecturers</w:t>
                      </w:r>
                      <w:r w:rsidR="00CA791D" w:rsidRPr="00900FEC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AD53ED" w:rsidRPr="00900FEC">
                        <w:rPr>
                          <w:sz w:val="24"/>
                          <w:szCs w:val="24"/>
                        </w:rPr>
                        <w:t xml:space="preserve">experienced Accredited Clinical Vascular Scientists. </w:t>
                      </w:r>
                      <w:r w:rsidR="00CA791D" w:rsidRPr="00900FEC">
                        <w:rPr>
                          <w:sz w:val="24"/>
                          <w:szCs w:val="24"/>
                        </w:rPr>
                        <w:t xml:space="preserve">This workshop is aimed at practitioners wishing to </w:t>
                      </w:r>
                      <w:r w:rsidR="00AD53ED" w:rsidRPr="00900FEC">
                        <w:rPr>
                          <w:sz w:val="24"/>
                          <w:szCs w:val="24"/>
                        </w:rPr>
                        <w:t xml:space="preserve">learn or improve their skills for scanning the </w:t>
                      </w:r>
                      <w:r w:rsidR="00D47080" w:rsidRPr="00900FEC">
                        <w:rPr>
                          <w:sz w:val="24"/>
                          <w:szCs w:val="24"/>
                        </w:rPr>
                        <w:t>lower limb veins</w:t>
                      </w:r>
                      <w:r w:rsidR="00AD53ED" w:rsidRPr="00900FEC">
                        <w:rPr>
                          <w:sz w:val="24"/>
                          <w:szCs w:val="24"/>
                        </w:rPr>
                        <w:t>. Enabling you to r</w:t>
                      </w:r>
                      <w:r w:rsidR="00CA791D" w:rsidRPr="00900FEC">
                        <w:rPr>
                          <w:sz w:val="24"/>
                          <w:szCs w:val="24"/>
                        </w:rPr>
                        <w:t>ecognise normal sonographic appearances and to diagnose pathology.</w:t>
                      </w:r>
                    </w:p>
                    <w:p w14:paraId="5A2126B8" w14:textId="77777777" w:rsidR="00F861AE" w:rsidRPr="00900FEC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F710C44" w14:textId="77777777" w:rsidR="00F861AE" w:rsidRPr="00900FEC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 xml:space="preserve">Topics Covered Include: </w:t>
                      </w:r>
                    </w:p>
                    <w:p w14:paraId="527C43B3" w14:textId="4CBC0F8C" w:rsidR="00AD53ED" w:rsidRPr="00900FEC" w:rsidRDefault="00AD53E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Review o</w:t>
                      </w:r>
                      <w:r w:rsidR="009E084D" w:rsidRPr="00900FEC">
                        <w:rPr>
                          <w:sz w:val="24"/>
                          <w:szCs w:val="24"/>
                        </w:rPr>
                        <w:t>f</w:t>
                      </w:r>
                      <w:r w:rsidRPr="00900FEC">
                        <w:rPr>
                          <w:sz w:val="24"/>
                          <w:szCs w:val="24"/>
                        </w:rPr>
                        <w:t xml:space="preserve"> Doppler techniques</w:t>
                      </w:r>
                    </w:p>
                    <w:p w14:paraId="6EF06125" w14:textId="5175C034" w:rsidR="000E0DEF" w:rsidRPr="00900FEC" w:rsidRDefault="009E084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Venous A</w:t>
                      </w:r>
                      <w:r w:rsidR="00CA791D" w:rsidRPr="00900FEC">
                        <w:rPr>
                          <w:sz w:val="24"/>
                          <w:szCs w:val="24"/>
                        </w:rPr>
                        <w:t>natomy</w:t>
                      </w:r>
                    </w:p>
                    <w:p w14:paraId="16CBBD7B" w14:textId="77777777" w:rsidR="000E0DEF" w:rsidRPr="00900FEC" w:rsidRDefault="00CA791D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Normal anatomical appearances</w:t>
                      </w:r>
                      <w:r w:rsidR="00F861AE" w:rsidRPr="00900FE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0B406B" w14:textId="77777777" w:rsidR="005E1816" w:rsidRPr="00900FEC" w:rsidRDefault="00CA791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Sonographic appearances of pathology</w:t>
                      </w:r>
                    </w:p>
                    <w:p w14:paraId="2C574DD4" w14:textId="2598F297" w:rsidR="009E084D" w:rsidRPr="00900FEC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 xml:space="preserve">Clinical management of </w:t>
                      </w:r>
                      <w:r w:rsidR="009E084D" w:rsidRPr="00900FEC">
                        <w:rPr>
                          <w:sz w:val="24"/>
                          <w:szCs w:val="24"/>
                        </w:rPr>
                        <w:t>lower limb DVT</w:t>
                      </w:r>
                    </w:p>
                    <w:p w14:paraId="768638E8" w14:textId="701323DB" w:rsidR="00C33E3E" w:rsidRPr="00900FEC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P</w:t>
                      </w:r>
                      <w:r w:rsidR="00CA791D" w:rsidRPr="00900FEC">
                        <w:rPr>
                          <w:sz w:val="24"/>
                          <w:szCs w:val="24"/>
                        </w:rPr>
                        <w:t xml:space="preserve">ractical </w:t>
                      </w:r>
                      <w:r w:rsidR="00C33E3E" w:rsidRPr="00900FEC">
                        <w:rPr>
                          <w:sz w:val="24"/>
                          <w:szCs w:val="24"/>
                        </w:rPr>
                        <w:t>h</w:t>
                      </w:r>
                      <w:r w:rsidRPr="00900FEC">
                        <w:rPr>
                          <w:sz w:val="24"/>
                          <w:szCs w:val="24"/>
                        </w:rPr>
                        <w:t>ints and tips</w:t>
                      </w:r>
                    </w:p>
                    <w:p w14:paraId="1ECE0A94" w14:textId="77777777" w:rsidR="00C33E3E" w:rsidRPr="00900FEC" w:rsidRDefault="00C33E3E" w:rsidP="00C33E3E">
                      <w:pPr>
                        <w:pStyle w:val="Paragraph"/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0A0A3465" w14:textId="3360B6FF" w:rsidR="00F861AE" w:rsidRPr="00900FEC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Previous experience of ultrasound scanning is desirable but not essential.</w:t>
                      </w:r>
                    </w:p>
                    <w:p w14:paraId="3782E38F" w14:textId="77777777" w:rsidR="00C33E3E" w:rsidRPr="00900FEC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4E437F4F" w14:textId="252F1BB0" w:rsidR="00F95448" w:rsidRPr="00900FEC" w:rsidRDefault="009E084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900FEC">
                        <w:rPr>
                          <w:sz w:val="24"/>
                          <w:szCs w:val="24"/>
                        </w:rPr>
                        <w:t>L</w:t>
                      </w:r>
                      <w:r w:rsidR="00F861AE" w:rsidRPr="00900FEC">
                        <w:rPr>
                          <w:sz w:val="24"/>
                          <w:szCs w:val="24"/>
                        </w:rPr>
                        <w:t>unch, refreshments and delegate packs are included.</w:t>
                      </w:r>
                      <w:r w:rsidR="00F861AE" w:rsidRPr="00900FE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900FEC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2468B8EA" w14:textId="34B5B2ED" w:rsidR="00CA791D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900FE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Equipment provided by </w:t>
                      </w:r>
                      <w:r w:rsidR="00900FEC" w:rsidRPr="00900FEC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>Canon Medical Systems</w:t>
                      </w:r>
                    </w:p>
                    <w:p w14:paraId="0B54B284" w14:textId="77777777" w:rsidR="00900FEC" w:rsidRPr="00900FEC" w:rsidRDefault="00900FEC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bookmarkStart w:id="1" w:name="_GoBack"/>
                      <w:bookmarkEnd w:id="1"/>
                    </w:p>
                    <w:p w14:paraId="78D594AD" w14:textId="79309C0B" w:rsidR="00900FEC" w:rsidRPr="00CA791D" w:rsidRDefault="00900FEC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900FEC">
                        <w:drawing>
                          <wp:inline distT="0" distB="0" distL="0" distR="0" wp14:anchorId="0242AF2E" wp14:editId="57B94248">
                            <wp:extent cx="2838450" cy="10744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8A9D88" w14:textId="0E6FAAFC" w:rsidR="00610D1F" w:rsidRDefault="00610D1F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08B0D" id="Straight Connector 208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4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900FEC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1B284F"/>
    <w:rsid w:val="001C425A"/>
    <w:rsid w:val="0023770F"/>
    <w:rsid w:val="00261F3F"/>
    <w:rsid w:val="00284FBD"/>
    <w:rsid w:val="0033699A"/>
    <w:rsid w:val="003A6A0F"/>
    <w:rsid w:val="004247A8"/>
    <w:rsid w:val="004C2771"/>
    <w:rsid w:val="005022EC"/>
    <w:rsid w:val="00523F04"/>
    <w:rsid w:val="005333D2"/>
    <w:rsid w:val="00551D12"/>
    <w:rsid w:val="00582707"/>
    <w:rsid w:val="005D68C1"/>
    <w:rsid w:val="005E1816"/>
    <w:rsid w:val="00610D1F"/>
    <w:rsid w:val="0063289F"/>
    <w:rsid w:val="00675D89"/>
    <w:rsid w:val="006976D0"/>
    <w:rsid w:val="007011F5"/>
    <w:rsid w:val="0073479C"/>
    <w:rsid w:val="0076342C"/>
    <w:rsid w:val="007804FE"/>
    <w:rsid w:val="007C0CA3"/>
    <w:rsid w:val="00832178"/>
    <w:rsid w:val="00890F99"/>
    <w:rsid w:val="00892D47"/>
    <w:rsid w:val="008D3C90"/>
    <w:rsid w:val="00900FEC"/>
    <w:rsid w:val="00904E2A"/>
    <w:rsid w:val="009100ED"/>
    <w:rsid w:val="00913553"/>
    <w:rsid w:val="00985F5C"/>
    <w:rsid w:val="009E084D"/>
    <w:rsid w:val="00A70FFA"/>
    <w:rsid w:val="00AD53ED"/>
    <w:rsid w:val="00AF0A73"/>
    <w:rsid w:val="00B37E7C"/>
    <w:rsid w:val="00C33E3E"/>
    <w:rsid w:val="00C44A73"/>
    <w:rsid w:val="00CA791D"/>
    <w:rsid w:val="00D47080"/>
    <w:rsid w:val="00D5334D"/>
    <w:rsid w:val="00E144B0"/>
    <w:rsid w:val="00E16AAB"/>
    <w:rsid w:val="00EC4336"/>
    <w:rsid w:val="00EE3A66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s.studydays@uwe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s.studydays@uwe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5</cp:revision>
  <cp:lastPrinted>2016-12-05T15:11:00Z</cp:lastPrinted>
  <dcterms:created xsi:type="dcterms:W3CDTF">2017-11-14T16:14:00Z</dcterms:created>
  <dcterms:modified xsi:type="dcterms:W3CDTF">2018-09-14T10:57:00Z</dcterms:modified>
</cp:coreProperties>
</file>