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508D0" w:rsidRDefault="002508D0" w:rsidP="002508D0">
      <w:r>
        <w:t>1.</w:t>
      </w:r>
    </w:p>
    <w:p w:rsidR="002508D0" w:rsidRDefault="002508D0" w:rsidP="002508D0">
      <w:r w:rsidRPr="002508D0">
        <w:t>I have no disclosures.</w:t>
      </w:r>
    </w:p>
    <w:p w:rsidR="002508D0" w:rsidRPr="002508D0" w:rsidRDefault="002508D0" w:rsidP="002508D0">
      <w:r>
        <w:t>2.</w:t>
      </w:r>
    </w:p>
    <w:p w:rsidR="002508D0" w:rsidRPr="002508D0" w:rsidRDefault="002508D0" w:rsidP="002508D0">
      <w:pPr>
        <w:spacing w:line="240" w:lineRule="auto"/>
      </w:pPr>
      <w:r w:rsidRPr="002508D0">
        <w:t>Brachial artery bifurcates into the radial and ulnar artery in the region of the ACF.</w:t>
      </w:r>
    </w:p>
    <w:p w:rsidR="002508D0" w:rsidRPr="002508D0" w:rsidRDefault="002508D0" w:rsidP="002508D0">
      <w:pPr>
        <w:spacing w:line="240" w:lineRule="auto"/>
      </w:pPr>
      <w:proofErr w:type="gramStart"/>
      <w:r w:rsidRPr="002508D0">
        <w:t>Similarly the</w:t>
      </w:r>
      <w:r w:rsidR="008B3A9D">
        <w:t xml:space="preserve"> paired</w:t>
      </w:r>
      <w:r w:rsidRPr="002508D0">
        <w:t xml:space="preserve"> ulnar and radial veins confluence into the brachial veins at this level.</w:t>
      </w:r>
      <w:proofErr w:type="gramEnd"/>
      <w:r w:rsidRPr="002508D0">
        <w:t xml:space="preserve"> </w:t>
      </w:r>
    </w:p>
    <w:p w:rsidR="002508D0" w:rsidRDefault="002508D0" w:rsidP="002508D0">
      <w:pPr>
        <w:spacing w:line="240" w:lineRule="auto"/>
      </w:pPr>
      <w:r w:rsidRPr="002508D0">
        <w:t>We have the</w:t>
      </w:r>
      <w:r w:rsidR="006D0C1E">
        <w:t xml:space="preserve"> superficial</w:t>
      </w:r>
      <w:r w:rsidRPr="002508D0">
        <w:t xml:space="preserve"> </w:t>
      </w:r>
      <w:r w:rsidR="006D0C1E">
        <w:t xml:space="preserve">veins - </w:t>
      </w:r>
      <w:r w:rsidRPr="002508D0">
        <w:t xml:space="preserve">cephalic and </w:t>
      </w:r>
      <w:proofErr w:type="spellStart"/>
      <w:r w:rsidRPr="002508D0">
        <w:t>basilic</w:t>
      </w:r>
      <w:proofErr w:type="spellEnd"/>
      <w:r w:rsidRPr="002508D0">
        <w:t xml:space="preserve"> </w:t>
      </w:r>
      <w:r w:rsidR="00CD31B8">
        <w:t xml:space="preserve">- </w:t>
      </w:r>
      <w:r w:rsidRPr="002508D0">
        <w:t>which often communicat</w:t>
      </w:r>
      <w:r w:rsidR="006D0C1E">
        <w:t xml:space="preserve">e with the median cubital vein at the antecubital fossa. </w:t>
      </w:r>
    </w:p>
    <w:p w:rsidR="002508D0" w:rsidRPr="002508D0" w:rsidRDefault="002508D0" w:rsidP="002508D0">
      <w:pPr>
        <w:spacing w:line="240" w:lineRule="auto"/>
      </w:pPr>
      <w:r>
        <w:t>3.</w:t>
      </w:r>
    </w:p>
    <w:p w:rsidR="002508D0" w:rsidRPr="002508D0" w:rsidRDefault="002508D0" w:rsidP="002508D0">
      <w:r w:rsidRPr="002508D0">
        <w:t xml:space="preserve">As a show of hands how many people perform standard surgical pre-fistula mapping? </w:t>
      </w:r>
    </w:p>
    <w:p w:rsidR="002508D0" w:rsidRPr="002508D0" w:rsidRDefault="002508D0" w:rsidP="002508D0">
      <w:r w:rsidRPr="002508D0">
        <w:t>As you may know, the most common surgically created fistulas are the RC, BC and BB. Most people will be suitable for one of these with the RC being the preferred option.</w:t>
      </w:r>
    </w:p>
    <w:p w:rsidR="002508D0" w:rsidRPr="002508D0" w:rsidRDefault="002508D0" w:rsidP="002508D0">
      <w:r w:rsidRPr="002508D0">
        <w:t>There are two main criteria</w:t>
      </w:r>
      <w:r w:rsidR="00CD31B8">
        <w:t xml:space="preserve"> for these</w:t>
      </w:r>
      <w:r w:rsidRPr="002508D0">
        <w:t xml:space="preserve">: arterial inflow and venous outflow. We want a brachial artery diameter of &gt;2.5mm or a radial artery diameter of &gt;2.0mm. We want good </w:t>
      </w:r>
      <w:proofErr w:type="spellStart"/>
      <w:r w:rsidRPr="002508D0">
        <w:t>triphasic</w:t>
      </w:r>
      <w:proofErr w:type="spellEnd"/>
      <w:r w:rsidRPr="002508D0">
        <w:t xml:space="preserve"> flow </w:t>
      </w:r>
      <w:r w:rsidR="00CD31B8">
        <w:t xml:space="preserve">in the arteries </w:t>
      </w:r>
      <w:r w:rsidRPr="002508D0">
        <w:t xml:space="preserve">demonstrating no significant proximal arterial disease which may impede flow down into the fistula. </w:t>
      </w:r>
    </w:p>
    <w:p w:rsidR="00CD31B8" w:rsidRDefault="002508D0" w:rsidP="002508D0">
      <w:r w:rsidRPr="002508D0">
        <w:t xml:space="preserve">We check the patency of the cephalic and </w:t>
      </w:r>
      <w:proofErr w:type="spellStart"/>
      <w:r w:rsidRPr="002508D0">
        <w:t>basilic</w:t>
      </w:r>
      <w:proofErr w:type="spellEnd"/>
      <w:r w:rsidRPr="002508D0">
        <w:t xml:space="preserve"> vein taking diameter measurements at regular intervals ensuring it is &gt;2.0mm diameter along its length. Some labs may mention the depth of the cephalic or </w:t>
      </w:r>
      <w:proofErr w:type="spellStart"/>
      <w:r w:rsidRPr="002508D0">
        <w:t>basilic</w:t>
      </w:r>
      <w:proofErr w:type="spellEnd"/>
      <w:r w:rsidRPr="002508D0">
        <w:t xml:space="preserve"> vein. </w:t>
      </w:r>
    </w:p>
    <w:p w:rsidR="002508D0" w:rsidRPr="002508D0" w:rsidRDefault="002508D0" w:rsidP="002508D0">
      <w:r w:rsidRPr="002508D0">
        <w:t xml:space="preserve">These measurements are taken to ensure the fistula will mature to be used. </w:t>
      </w:r>
    </w:p>
    <w:p w:rsidR="002508D0" w:rsidRDefault="00CD31B8" w:rsidP="002508D0">
      <w:r>
        <w:t>We also make note of any thrombus or</w:t>
      </w:r>
      <w:r w:rsidR="002508D0" w:rsidRPr="002508D0">
        <w:t xml:space="preserve"> scarring of the vein. Make note of perforators and large tributaries which may direct flow away from the main cannulation vein. Ensure adequate outflow via the axillary demonstrating no central venous stenosis. </w:t>
      </w:r>
    </w:p>
    <w:p w:rsidR="002508D0" w:rsidRDefault="002508D0" w:rsidP="002508D0">
      <w:r>
        <w:t>4.</w:t>
      </w:r>
    </w:p>
    <w:p w:rsidR="002508D0" w:rsidRPr="002508D0" w:rsidRDefault="002508D0" w:rsidP="002508D0">
      <w:r w:rsidRPr="002508D0">
        <w:t>The important part to note here</w:t>
      </w:r>
      <w:r w:rsidR="000617F0">
        <w:t xml:space="preserve"> for an Endo AVF procedure</w:t>
      </w:r>
      <w:r w:rsidRPr="002508D0">
        <w:t xml:space="preserve"> is the presence of a perforator communicating between the deep and superficial venous systems at the antecubital fossa. </w:t>
      </w:r>
    </w:p>
    <w:p w:rsidR="002508D0" w:rsidRDefault="002508D0" w:rsidP="002508D0">
      <w:r w:rsidRPr="002508D0">
        <w:t>The perforator can commu</w:t>
      </w:r>
      <w:r w:rsidR="006D0C1E">
        <w:t>nicate between any vessels. For example it may communicate</w:t>
      </w:r>
      <w:r w:rsidRPr="002508D0">
        <w:t xml:space="preserve"> between </w:t>
      </w:r>
      <w:r w:rsidR="006D0C1E">
        <w:t xml:space="preserve">the </w:t>
      </w:r>
      <w:r w:rsidRPr="002508D0">
        <w:t xml:space="preserve">cephalic </w:t>
      </w:r>
      <w:r w:rsidR="006D0C1E">
        <w:t xml:space="preserve">vein </w:t>
      </w:r>
      <w:r w:rsidRPr="002508D0">
        <w:t xml:space="preserve">and lateral radial </w:t>
      </w:r>
      <w:r w:rsidR="006D0C1E">
        <w:t xml:space="preserve">vein </w:t>
      </w:r>
      <w:r w:rsidRPr="002508D0">
        <w:t xml:space="preserve">or </w:t>
      </w:r>
      <w:r w:rsidR="006D0C1E">
        <w:t xml:space="preserve">between the </w:t>
      </w:r>
      <w:r w:rsidRPr="002508D0">
        <w:t>median cubital</w:t>
      </w:r>
      <w:r w:rsidR="00CD31B8">
        <w:t xml:space="preserve"> vein (filling the cephalic and </w:t>
      </w:r>
      <w:proofErr w:type="spellStart"/>
      <w:r w:rsidR="00CD31B8">
        <w:t>basilic</w:t>
      </w:r>
      <w:proofErr w:type="spellEnd"/>
      <w:r w:rsidR="00CD31B8">
        <w:t xml:space="preserve"> vein)</w:t>
      </w:r>
      <w:r w:rsidRPr="002508D0">
        <w:t xml:space="preserve"> and medial ulnar vein.</w:t>
      </w:r>
    </w:p>
    <w:p w:rsidR="002508D0" w:rsidRDefault="002508D0" w:rsidP="002508D0">
      <w:r>
        <w:t>5.</w:t>
      </w:r>
    </w:p>
    <w:p w:rsidR="002508D0" w:rsidRDefault="002508D0" w:rsidP="002508D0">
      <w:pPr>
        <w:rPr>
          <w:lang w:val="en-US"/>
        </w:rPr>
      </w:pPr>
      <w:r w:rsidRPr="002508D0">
        <w:rPr>
          <w:lang w:val="en-US"/>
        </w:rPr>
        <w:t xml:space="preserve">As well as the current surgical options, </w:t>
      </w:r>
      <w:proofErr w:type="spellStart"/>
      <w:r w:rsidRPr="002508D0">
        <w:rPr>
          <w:lang w:val="en-US"/>
        </w:rPr>
        <w:t>EndoAVFs</w:t>
      </w:r>
      <w:proofErr w:type="spellEnd"/>
      <w:r w:rsidRPr="002508D0">
        <w:rPr>
          <w:lang w:val="en-US"/>
        </w:rPr>
        <w:t xml:space="preserve"> offer additional options fo</w:t>
      </w:r>
      <w:r w:rsidR="006D0C1E">
        <w:rPr>
          <w:lang w:val="en-US"/>
        </w:rPr>
        <w:t xml:space="preserve">r successful fistula formation and both make use of the perforator at the elbow. </w:t>
      </w:r>
    </w:p>
    <w:p w:rsidR="002508D0" w:rsidRDefault="002508D0" w:rsidP="002508D0">
      <w:pPr>
        <w:rPr>
          <w:lang w:val="en-US"/>
        </w:rPr>
      </w:pPr>
      <w:r>
        <w:rPr>
          <w:lang w:val="en-US"/>
        </w:rPr>
        <w:t>6.</w:t>
      </w:r>
    </w:p>
    <w:p w:rsidR="002508D0" w:rsidRPr="002508D0" w:rsidRDefault="006D0C1E" w:rsidP="002508D0">
      <w:r>
        <w:t>So w</w:t>
      </w:r>
      <w:r w:rsidR="002508D0" w:rsidRPr="002508D0">
        <w:t>ho is a good candidate?</w:t>
      </w:r>
    </w:p>
    <w:p w:rsidR="002508D0" w:rsidRPr="002508D0" w:rsidRDefault="002508D0" w:rsidP="002508D0">
      <w:r w:rsidRPr="002508D0">
        <w:lastRenderedPageBreak/>
        <w:t xml:space="preserve">In the simplest terms we want a patient who is a surgical AVF candidate who has a proximal forearm perforator. We also want to ensure that the access vessels can accommodate the device and that the site where the fistula is created is likely to mature. </w:t>
      </w:r>
    </w:p>
    <w:p w:rsidR="002508D0" w:rsidRDefault="002508D0" w:rsidP="002508D0">
      <w:r>
        <w:t>7.</w:t>
      </w:r>
    </w:p>
    <w:p w:rsidR="002508D0" w:rsidRPr="002508D0" w:rsidRDefault="002508D0" w:rsidP="002508D0">
      <w:r w:rsidRPr="002508D0">
        <w:t>Who is not a candidate?</w:t>
      </w:r>
    </w:p>
    <w:p w:rsidR="002508D0" w:rsidRPr="002508D0" w:rsidRDefault="002508D0" w:rsidP="002508D0">
      <w:r w:rsidRPr="002508D0">
        <w:t xml:space="preserve">In summary, if there is no perforator and there access or target vessels aren't </w:t>
      </w:r>
      <w:r w:rsidR="006D0C1E" w:rsidRPr="002508D0">
        <w:t>suitable then</w:t>
      </w:r>
      <w:r w:rsidRPr="002508D0">
        <w:t xml:space="preserve"> they are not a candidate for an </w:t>
      </w:r>
      <w:proofErr w:type="spellStart"/>
      <w:r w:rsidRPr="002508D0">
        <w:t>EndoAVF</w:t>
      </w:r>
      <w:proofErr w:type="spellEnd"/>
      <w:r w:rsidRPr="002508D0">
        <w:t xml:space="preserve"> device. </w:t>
      </w:r>
    </w:p>
    <w:p w:rsidR="002508D0" w:rsidRDefault="002508D0" w:rsidP="002508D0"/>
    <w:p w:rsidR="002508D0" w:rsidRDefault="002508D0" w:rsidP="002508D0">
      <w:r>
        <w:t>8.</w:t>
      </w:r>
    </w:p>
    <w:p w:rsidR="002508D0" w:rsidRDefault="002508D0" w:rsidP="002508D0">
      <w:r w:rsidRPr="002508D0">
        <w:t xml:space="preserve">There are two </w:t>
      </w:r>
      <w:proofErr w:type="spellStart"/>
      <w:r w:rsidRPr="002508D0">
        <w:t>EndoAVF</w:t>
      </w:r>
      <w:proofErr w:type="spellEnd"/>
      <w:r w:rsidRPr="002508D0">
        <w:t xml:space="preserve"> devices which I will discuss today. The first is the </w:t>
      </w:r>
      <w:proofErr w:type="spellStart"/>
      <w:r w:rsidRPr="002508D0">
        <w:t>WavelinQ</w:t>
      </w:r>
      <w:proofErr w:type="spellEnd"/>
      <w:r w:rsidRPr="002508D0">
        <w:t xml:space="preserve"> device. This device is inserted via the wrist and creates a fistula using magnets just below the perforator. Once the </w:t>
      </w:r>
      <w:r w:rsidR="00116A20">
        <w:t>fistula</w:t>
      </w:r>
      <w:r w:rsidR="006D0C1E">
        <w:t xml:space="preserve"> is made, flow travels from</w:t>
      </w:r>
      <w:r w:rsidR="00116A20">
        <w:t>,</w:t>
      </w:r>
      <w:r w:rsidR="006D0C1E">
        <w:t xml:space="preserve"> for example</w:t>
      </w:r>
      <w:r w:rsidR="00116A20">
        <w:t>,</w:t>
      </w:r>
      <w:r w:rsidR="006D0C1E">
        <w:t xml:space="preserve"> the</w:t>
      </w:r>
      <w:r w:rsidRPr="002508D0">
        <w:t xml:space="preserve"> radial artery to radial vein and then via the perforating vein to the superficial veins for cannulation. </w:t>
      </w:r>
      <w:proofErr w:type="gramStart"/>
      <w:r w:rsidRPr="002508D0">
        <w:t>Hence why the perforator is essential.</w:t>
      </w:r>
      <w:proofErr w:type="gramEnd"/>
    </w:p>
    <w:p w:rsidR="002508D0" w:rsidRDefault="002508D0" w:rsidP="002508D0">
      <w:r>
        <w:t>9.</w:t>
      </w:r>
    </w:p>
    <w:p w:rsidR="002508D0" w:rsidRPr="002508D0" w:rsidRDefault="002508D0" w:rsidP="002508D0">
      <w:r w:rsidRPr="002508D0">
        <w:rPr>
          <w:lang w:val="en-US"/>
        </w:rPr>
        <w:t>So mapping</w:t>
      </w:r>
      <w:proofErr w:type="gramStart"/>
      <w:r w:rsidRPr="002508D0">
        <w:rPr>
          <w:lang w:val="en-US"/>
        </w:rPr>
        <w:t>..</w:t>
      </w:r>
      <w:proofErr w:type="gramEnd"/>
      <w:r w:rsidRPr="002508D0">
        <w:rPr>
          <w:lang w:val="en-US"/>
        </w:rPr>
        <w:t xml:space="preserve"> </w:t>
      </w:r>
    </w:p>
    <w:p w:rsidR="00287633" w:rsidRDefault="002508D0" w:rsidP="002508D0">
      <w:pPr>
        <w:rPr>
          <w:lang w:val="en-US"/>
        </w:rPr>
      </w:pPr>
      <w:r w:rsidRPr="002508D0">
        <w:rPr>
          <w:lang w:val="en-US"/>
        </w:rPr>
        <w:t xml:space="preserve">Same as a standard vein </w:t>
      </w:r>
      <w:proofErr w:type="gramStart"/>
      <w:r w:rsidRPr="002508D0">
        <w:rPr>
          <w:lang w:val="en-US"/>
        </w:rPr>
        <w:t>mapping,</w:t>
      </w:r>
      <w:proofErr w:type="gramEnd"/>
      <w:r w:rsidRPr="002508D0">
        <w:rPr>
          <w:lang w:val="en-US"/>
        </w:rPr>
        <w:t xml:space="preserve"> use a tourniquet where possible, measure the diameter and depth of the cephalic vein at the antecubital fossa, the mid upper arm and proximal upper arm. </w:t>
      </w:r>
      <w:proofErr w:type="gramStart"/>
      <w:r w:rsidRPr="002508D0">
        <w:rPr>
          <w:lang w:val="en-US"/>
        </w:rPr>
        <w:t xml:space="preserve">As with the </w:t>
      </w:r>
      <w:proofErr w:type="spellStart"/>
      <w:r w:rsidRPr="002508D0">
        <w:rPr>
          <w:lang w:val="en-US"/>
        </w:rPr>
        <w:t>basilic</w:t>
      </w:r>
      <w:proofErr w:type="spellEnd"/>
      <w:r w:rsidRPr="002508D0">
        <w:rPr>
          <w:lang w:val="en-US"/>
        </w:rPr>
        <w:t>.</w:t>
      </w:r>
      <w:proofErr w:type="gramEnd"/>
      <w:r w:rsidRPr="002508D0">
        <w:rPr>
          <w:lang w:val="en-US"/>
        </w:rPr>
        <w:t xml:space="preserve"> </w:t>
      </w:r>
    </w:p>
    <w:p w:rsidR="002508D0" w:rsidRPr="002508D0" w:rsidRDefault="002508D0" w:rsidP="002508D0">
      <w:r w:rsidRPr="002508D0">
        <w:t>Note if veins have an unusual anatomy</w:t>
      </w:r>
      <w:r w:rsidR="006D0C1E">
        <w:t xml:space="preserve"> – </w:t>
      </w:r>
      <w:proofErr w:type="spellStart"/>
      <w:r w:rsidR="006D0C1E">
        <w:t>eg</w:t>
      </w:r>
      <w:proofErr w:type="spellEnd"/>
      <w:r w:rsidR="006D0C1E">
        <w:t xml:space="preserve"> if both veins are medial or if there are any large tributaries. </w:t>
      </w:r>
    </w:p>
    <w:p w:rsidR="002508D0" w:rsidRPr="002508D0" w:rsidRDefault="002508D0" w:rsidP="002508D0">
      <w:r w:rsidRPr="002508D0">
        <w:t xml:space="preserve">We would also recommend assessing the cephalic vein in the forearm and note any forearm vein branches </w:t>
      </w:r>
      <w:r w:rsidR="006D0C1E">
        <w:t>that don’t then join back to cephalic vein higher up the arm</w:t>
      </w:r>
      <w:r w:rsidRPr="002508D0">
        <w:t xml:space="preserve">– </w:t>
      </w:r>
      <w:r w:rsidRPr="006D0C1E">
        <w:rPr>
          <w:u w:val="single"/>
        </w:rPr>
        <w:t>WHY?</w:t>
      </w:r>
      <w:r w:rsidR="006D0C1E">
        <w:rPr>
          <w:u w:val="single"/>
        </w:rPr>
        <w:t xml:space="preserve"> – This may affect maturity.</w:t>
      </w:r>
    </w:p>
    <w:p w:rsidR="002508D0" w:rsidRDefault="002508D0" w:rsidP="002508D0"/>
    <w:p w:rsidR="002508D0" w:rsidRDefault="002508D0" w:rsidP="002508D0">
      <w:r>
        <w:t>10.</w:t>
      </w:r>
    </w:p>
    <w:p w:rsidR="002508D0" w:rsidRPr="002508D0" w:rsidRDefault="002508D0" w:rsidP="002508D0">
      <w:r w:rsidRPr="002508D0">
        <w:rPr>
          <w:lang w:val="en-US"/>
        </w:rPr>
        <w:t xml:space="preserve">The perforator is normally located just below the elbow. Usually, </w:t>
      </w:r>
      <w:proofErr w:type="spellStart"/>
      <w:r w:rsidRPr="002508D0">
        <w:rPr>
          <w:lang w:val="en-US"/>
        </w:rPr>
        <w:t>its</w:t>
      </w:r>
      <w:proofErr w:type="spellEnd"/>
      <w:r w:rsidRPr="002508D0">
        <w:rPr>
          <w:lang w:val="en-US"/>
        </w:rPr>
        <w:t xml:space="preserve"> obvious in B-mode – </w:t>
      </w:r>
      <w:r w:rsidR="006D0C1E" w:rsidRPr="002508D0">
        <w:rPr>
          <w:lang w:val="en-US"/>
        </w:rPr>
        <w:t>similarly</w:t>
      </w:r>
      <w:r w:rsidRPr="002508D0">
        <w:rPr>
          <w:lang w:val="en-US"/>
        </w:rPr>
        <w:t xml:space="preserve"> to assessing perforators in the </w:t>
      </w:r>
      <w:proofErr w:type="gramStart"/>
      <w:r w:rsidRPr="002508D0">
        <w:rPr>
          <w:lang w:val="en-US"/>
        </w:rPr>
        <w:t>calf  -</w:t>
      </w:r>
      <w:proofErr w:type="gramEnd"/>
      <w:r w:rsidRPr="002508D0">
        <w:rPr>
          <w:lang w:val="en-US"/>
        </w:rPr>
        <w:t xml:space="preserve"> but use </w:t>
      </w:r>
      <w:proofErr w:type="spellStart"/>
      <w:r w:rsidRPr="002508D0">
        <w:rPr>
          <w:lang w:val="en-US"/>
        </w:rPr>
        <w:t>colour</w:t>
      </w:r>
      <w:proofErr w:type="spellEnd"/>
      <w:r w:rsidRPr="002508D0">
        <w:rPr>
          <w:lang w:val="en-US"/>
        </w:rPr>
        <w:t xml:space="preserve"> to help and make sure it is patent. </w:t>
      </w:r>
    </w:p>
    <w:p w:rsidR="002508D0" w:rsidRPr="002508D0" w:rsidRDefault="002508D0" w:rsidP="002508D0">
      <w:r w:rsidRPr="002508D0">
        <w:rPr>
          <w:lang w:val="en-US"/>
        </w:rPr>
        <w:t>It needs to be &gt;2.0mm diameter. Take the measurement as it crosses the fascia</w:t>
      </w:r>
      <w:proofErr w:type="gramStart"/>
      <w:r w:rsidRPr="002508D0">
        <w:rPr>
          <w:lang w:val="en-US"/>
        </w:rPr>
        <w:t>?…</w:t>
      </w:r>
      <w:proofErr w:type="gramEnd"/>
      <w:r w:rsidRPr="002508D0">
        <w:rPr>
          <w:lang w:val="en-US"/>
        </w:rPr>
        <w:t xml:space="preserve"> (</w:t>
      </w:r>
      <w:proofErr w:type="gramStart"/>
      <w:r w:rsidRPr="002508D0">
        <w:rPr>
          <w:lang w:val="en-US"/>
        </w:rPr>
        <w:t>hmmm</w:t>
      </w:r>
      <w:proofErr w:type="gramEnd"/>
      <w:r w:rsidRPr="002508D0">
        <w:rPr>
          <w:lang w:val="en-US"/>
        </w:rPr>
        <w:t>).</w:t>
      </w:r>
    </w:p>
    <w:p w:rsidR="002508D0" w:rsidRDefault="002508D0" w:rsidP="002508D0"/>
    <w:p w:rsidR="002508D0" w:rsidRDefault="002508D0" w:rsidP="002508D0">
      <w:r>
        <w:t>11.</w:t>
      </w:r>
    </w:p>
    <w:p w:rsidR="002508D0" w:rsidRPr="002508D0" w:rsidRDefault="00017CD7" w:rsidP="002508D0">
      <w:r>
        <w:rPr>
          <w:lang w:val="en-US"/>
        </w:rPr>
        <w:t xml:space="preserve">For the </w:t>
      </w:r>
      <w:proofErr w:type="spellStart"/>
      <w:r>
        <w:rPr>
          <w:lang w:val="en-US"/>
        </w:rPr>
        <w:t>Wavelinq</w:t>
      </w:r>
      <w:proofErr w:type="spellEnd"/>
      <w:r w:rsidR="002508D0" w:rsidRPr="002508D0">
        <w:rPr>
          <w:lang w:val="en-US"/>
        </w:rPr>
        <w:t xml:space="preserve"> device </w:t>
      </w:r>
      <w:r w:rsidRPr="002508D0">
        <w:rPr>
          <w:lang w:val="en-US"/>
        </w:rPr>
        <w:t>it’s</w:t>
      </w:r>
      <w:r w:rsidR="002508D0" w:rsidRPr="002508D0">
        <w:rPr>
          <w:lang w:val="en-US"/>
        </w:rPr>
        <w:t xml:space="preserve"> really important at this stage to make a note of which deep and superficial veins the perforator connects. For example it may connect the lateral radial vein and cephalic vein only. Noting which deep veins it drains into determines the target site for the fistula </w:t>
      </w:r>
      <w:r w:rsidR="002508D0" w:rsidRPr="002508D0">
        <w:rPr>
          <w:lang w:val="en-US"/>
        </w:rPr>
        <w:lastRenderedPageBreak/>
        <w:t xml:space="preserve">which can be either radial- radial or ulnar-ulnar. If the perforator does not communicate between the target site and the superficial veins there will be no superficial outflow vein for dialysis. </w:t>
      </w:r>
    </w:p>
    <w:p w:rsidR="002508D0" w:rsidRDefault="002508D0" w:rsidP="002508D0"/>
    <w:p w:rsidR="002508D0" w:rsidRDefault="002508D0" w:rsidP="002508D0">
      <w:r>
        <w:t>12.</w:t>
      </w:r>
    </w:p>
    <w:p w:rsidR="002508D0" w:rsidRPr="002508D0" w:rsidRDefault="00017CD7" w:rsidP="002508D0">
      <w:r>
        <w:rPr>
          <w:lang w:val="en-US"/>
        </w:rPr>
        <w:t xml:space="preserve">Measure the diameter of the brachial veins. </w:t>
      </w:r>
      <w:r w:rsidR="00A770D0">
        <w:rPr>
          <w:lang w:val="en-US"/>
        </w:rPr>
        <w:t xml:space="preserve">One of these is </w:t>
      </w:r>
      <w:proofErr w:type="gramStart"/>
      <w:r w:rsidR="00A770D0">
        <w:rPr>
          <w:lang w:val="en-US"/>
        </w:rPr>
        <w:t xml:space="preserve">sometimes </w:t>
      </w:r>
      <w:r w:rsidR="002508D0" w:rsidRPr="002508D0">
        <w:rPr>
          <w:lang w:val="en-US"/>
        </w:rPr>
        <w:t xml:space="preserve"> coiled</w:t>
      </w:r>
      <w:proofErr w:type="gramEnd"/>
      <w:r w:rsidR="002508D0" w:rsidRPr="002508D0">
        <w:rPr>
          <w:lang w:val="en-US"/>
        </w:rPr>
        <w:t xml:space="preserve"> post-procedure to encourage flow into the superficial system. </w:t>
      </w:r>
    </w:p>
    <w:p w:rsidR="002508D0" w:rsidRDefault="002508D0" w:rsidP="002508D0">
      <w:r>
        <w:t>13.</w:t>
      </w:r>
    </w:p>
    <w:p w:rsidR="002508D0" w:rsidRPr="002508D0" w:rsidRDefault="002508D0" w:rsidP="002508D0">
      <w:r w:rsidRPr="002508D0">
        <w:rPr>
          <w:lang w:val="en-US"/>
        </w:rPr>
        <w:t xml:space="preserve">The device is used via the wrist. The access vessels must be of good </w:t>
      </w:r>
      <w:proofErr w:type="spellStart"/>
      <w:r w:rsidRPr="002508D0">
        <w:rPr>
          <w:lang w:val="en-US"/>
        </w:rPr>
        <w:t>calibre</w:t>
      </w:r>
      <w:proofErr w:type="spellEnd"/>
      <w:r w:rsidRPr="002508D0">
        <w:rPr>
          <w:lang w:val="en-US"/>
        </w:rPr>
        <w:t xml:space="preserve"> – more than 2mm in diameter at any point within approx. 3cm from the wrist. So if they are too small at the wrist have a look a bit further up the arm. </w:t>
      </w:r>
    </w:p>
    <w:p w:rsidR="002508D0" w:rsidRPr="002508D0" w:rsidRDefault="002508D0" w:rsidP="002508D0">
      <w:r w:rsidRPr="002508D0">
        <w:rPr>
          <w:lang w:val="en-US"/>
        </w:rPr>
        <w:t xml:space="preserve">It can be helpful to know if the forearm veins move around e.g. is the lateral radial vein at the wrist still lateral in the upper arm where it communicates with the perforator. Your IR </w:t>
      </w:r>
      <w:proofErr w:type="spellStart"/>
      <w:r w:rsidRPr="002508D0">
        <w:rPr>
          <w:lang w:val="en-US"/>
        </w:rPr>
        <w:t>Dr</w:t>
      </w:r>
      <w:proofErr w:type="spellEnd"/>
      <w:r w:rsidRPr="002508D0">
        <w:rPr>
          <w:lang w:val="en-US"/>
        </w:rPr>
        <w:t xml:space="preserve"> will want to know which vein to cannulate at the wrist in order to reach the target site. The IR Doctor also needs to know which vein to cannulate at the wrist so make a note of whether the target vein is lateral or medial at the wrist. </w:t>
      </w:r>
    </w:p>
    <w:p w:rsidR="002508D0" w:rsidRPr="002508D0" w:rsidRDefault="002508D0" w:rsidP="002508D0">
      <w:r w:rsidRPr="002508D0">
        <w:rPr>
          <w:lang w:val="en-US"/>
        </w:rPr>
        <w:t xml:space="preserve">There should be </w:t>
      </w:r>
      <w:proofErr w:type="spellStart"/>
      <w:r w:rsidRPr="002508D0">
        <w:rPr>
          <w:lang w:val="en-US"/>
        </w:rPr>
        <w:t>triphasic</w:t>
      </w:r>
      <w:proofErr w:type="spellEnd"/>
      <w:r w:rsidRPr="002508D0">
        <w:rPr>
          <w:lang w:val="en-US"/>
        </w:rPr>
        <w:t xml:space="preserve"> flow within the artery and make note of any heavy calcification which may make cannulation difficult. Heavy calcification could be described as difficulty getting </w:t>
      </w:r>
      <w:proofErr w:type="spellStart"/>
      <w:r w:rsidRPr="002508D0">
        <w:rPr>
          <w:lang w:val="en-US"/>
        </w:rPr>
        <w:t>colour</w:t>
      </w:r>
      <w:proofErr w:type="spellEnd"/>
      <w:r w:rsidRPr="002508D0">
        <w:rPr>
          <w:lang w:val="en-US"/>
        </w:rPr>
        <w:t xml:space="preserve"> filling with significant shadowing from calcification.</w:t>
      </w:r>
    </w:p>
    <w:p w:rsidR="002508D0" w:rsidRPr="002508D0" w:rsidRDefault="002508D0" w:rsidP="002508D0">
      <w:r w:rsidRPr="002508D0">
        <w:rPr>
          <w:lang w:val="en-US"/>
        </w:rPr>
        <w:t>Brachial measurements:</w:t>
      </w:r>
    </w:p>
    <w:p w:rsidR="002508D0" w:rsidRPr="002508D0" w:rsidRDefault="002508D0" w:rsidP="002508D0">
      <w:r w:rsidRPr="002508D0">
        <w:rPr>
          <w:lang w:val="en-US"/>
        </w:rPr>
        <w:t xml:space="preserve">As with standard surgical protocols- we ensure the brachial artery is patent with </w:t>
      </w:r>
      <w:proofErr w:type="spellStart"/>
      <w:r w:rsidRPr="002508D0">
        <w:rPr>
          <w:lang w:val="en-US"/>
        </w:rPr>
        <w:t>triphasic</w:t>
      </w:r>
      <w:proofErr w:type="spellEnd"/>
      <w:r w:rsidRPr="002508D0">
        <w:rPr>
          <w:lang w:val="en-US"/>
        </w:rPr>
        <w:t xml:space="preserve"> flow and of good </w:t>
      </w:r>
      <w:proofErr w:type="spellStart"/>
      <w:r w:rsidRPr="002508D0">
        <w:rPr>
          <w:lang w:val="en-US"/>
        </w:rPr>
        <w:t>calibre</w:t>
      </w:r>
      <w:proofErr w:type="spellEnd"/>
      <w:r w:rsidRPr="002508D0">
        <w:rPr>
          <w:lang w:val="en-US"/>
        </w:rPr>
        <w:t xml:space="preserve">. We also take a baseline volume flow measurement. </w:t>
      </w:r>
    </w:p>
    <w:p w:rsidR="002508D0" w:rsidRPr="002508D0" w:rsidRDefault="002508D0" w:rsidP="002508D0">
      <w:r w:rsidRPr="002508D0">
        <w:rPr>
          <w:lang w:val="en-US"/>
        </w:rPr>
        <w:t>Mention if the brachial nerv</w:t>
      </w:r>
      <w:r w:rsidR="00017CD7">
        <w:rPr>
          <w:lang w:val="en-US"/>
        </w:rPr>
        <w:t xml:space="preserve">e is above the cannulation site. </w:t>
      </w:r>
    </w:p>
    <w:p w:rsidR="002508D0" w:rsidRDefault="002508D0" w:rsidP="002508D0"/>
    <w:p w:rsidR="002508D0" w:rsidRDefault="002508D0" w:rsidP="002508D0">
      <w:r>
        <w:t>14.</w:t>
      </w:r>
    </w:p>
    <w:p w:rsidR="002508D0" w:rsidRPr="002508D0" w:rsidRDefault="002508D0" w:rsidP="002508D0">
      <w:r w:rsidRPr="002508D0">
        <w:rPr>
          <w:lang w:val="en-US"/>
        </w:rPr>
        <w:t xml:space="preserve">Lastly, we assess the target site we have identified where the fistula will be created. Both the artery and the vein need to be &gt;2mm diameter – remember to use a tourniquet. We want to take these measurements as close to the insertion of the perforator in the proximal forearm. Again make note of any heavy calcification. </w:t>
      </w:r>
    </w:p>
    <w:p w:rsidR="002508D0" w:rsidRDefault="002508D0" w:rsidP="002508D0">
      <w:r>
        <w:t>15.</w:t>
      </w:r>
    </w:p>
    <w:p w:rsidR="002508D0" w:rsidRPr="002508D0" w:rsidRDefault="002508D0" w:rsidP="002508D0">
      <w:r w:rsidRPr="002508D0">
        <w:t xml:space="preserve">The second </w:t>
      </w:r>
      <w:proofErr w:type="spellStart"/>
      <w:r w:rsidRPr="002508D0">
        <w:t>EndoAVF</w:t>
      </w:r>
      <w:proofErr w:type="spellEnd"/>
      <w:r w:rsidRPr="002508D0">
        <w:t xml:space="preserve"> device is similar but slightly different in terms of mapping. </w:t>
      </w:r>
      <w:r w:rsidR="00017CD7">
        <w:t>Rather than requiring access at the wrist t</w:t>
      </w:r>
      <w:r w:rsidRPr="002508D0">
        <w:t xml:space="preserve">his device is inserted via the perforator at the antecubital fossa. </w:t>
      </w:r>
    </w:p>
    <w:p w:rsidR="002508D0" w:rsidRPr="002508D0" w:rsidRDefault="002508D0" w:rsidP="002508D0">
      <w:r w:rsidRPr="002508D0">
        <w:rPr>
          <w:lang w:val="en-US"/>
        </w:rPr>
        <w:t xml:space="preserve">Again the key is the presence of a patent perforator. </w:t>
      </w:r>
    </w:p>
    <w:p w:rsidR="002508D0" w:rsidRPr="002508D0" w:rsidRDefault="002508D0" w:rsidP="002508D0">
      <w:r w:rsidRPr="002508D0">
        <w:rPr>
          <w:lang w:val="en-US"/>
        </w:rPr>
        <w:t xml:space="preserve">The Red </w:t>
      </w:r>
      <w:proofErr w:type="gramStart"/>
      <w:r w:rsidRPr="002508D0">
        <w:rPr>
          <w:lang w:val="en-US"/>
        </w:rPr>
        <w:t xml:space="preserve">star represents the area of an </w:t>
      </w:r>
      <w:proofErr w:type="spellStart"/>
      <w:r w:rsidRPr="002508D0">
        <w:rPr>
          <w:lang w:val="en-US"/>
        </w:rPr>
        <w:t>ellipsys</w:t>
      </w:r>
      <w:proofErr w:type="spellEnd"/>
      <w:r w:rsidRPr="002508D0">
        <w:rPr>
          <w:lang w:val="en-US"/>
        </w:rPr>
        <w:t xml:space="preserve"> anastomosis, and note</w:t>
      </w:r>
      <w:proofErr w:type="gramEnd"/>
      <w:r w:rsidRPr="002508D0">
        <w:rPr>
          <w:lang w:val="en-US"/>
        </w:rPr>
        <w:t xml:space="preserve"> the corresponding longitudinal and transverse ultrasound images of this location on this subject.</w:t>
      </w:r>
    </w:p>
    <w:p w:rsidR="002508D0" w:rsidRDefault="002508D0" w:rsidP="002508D0">
      <w:pPr>
        <w:rPr>
          <w:lang w:val="en-US"/>
        </w:rPr>
      </w:pPr>
      <w:r w:rsidRPr="002508D0">
        <w:rPr>
          <w:lang w:val="en-US"/>
        </w:rPr>
        <w:lastRenderedPageBreak/>
        <w:t xml:space="preserve">You can see the proximal radial artery which is sitting next to the perforator draining into the radial vein. </w:t>
      </w:r>
    </w:p>
    <w:p w:rsidR="002508D0" w:rsidRPr="002508D0" w:rsidRDefault="002508D0" w:rsidP="002508D0"/>
    <w:p w:rsidR="002508D0" w:rsidRDefault="002508D0" w:rsidP="002508D0">
      <w:r>
        <w:t>16.</w:t>
      </w:r>
    </w:p>
    <w:p w:rsidR="002508D0" w:rsidRPr="002508D0" w:rsidRDefault="002508D0" w:rsidP="002508D0">
      <w:r w:rsidRPr="002508D0">
        <w:rPr>
          <w:lang w:val="en-US"/>
        </w:rPr>
        <w:t xml:space="preserve">As with the others, we assess the outflow veins measuring diameter. Make note of which superficial veins connect with the perforator and would be suitable for cannulation. </w:t>
      </w:r>
    </w:p>
    <w:p w:rsidR="002508D0" w:rsidRDefault="002508D0" w:rsidP="002508D0">
      <w:pPr>
        <w:rPr>
          <w:lang w:val="en-US"/>
        </w:rPr>
      </w:pPr>
      <w:r w:rsidRPr="002508D0">
        <w:rPr>
          <w:lang w:val="en-US"/>
        </w:rPr>
        <w:t xml:space="preserve">Like </w:t>
      </w:r>
      <w:proofErr w:type="spellStart"/>
      <w:r w:rsidRPr="002508D0">
        <w:rPr>
          <w:lang w:val="en-US"/>
        </w:rPr>
        <w:t>WavelinQ</w:t>
      </w:r>
      <w:proofErr w:type="spellEnd"/>
      <w:r w:rsidRPr="002508D0">
        <w:rPr>
          <w:lang w:val="en-US"/>
        </w:rPr>
        <w:t xml:space="preserve"> we also measure the size of the brachial veins pre-procedure. </w:t>
      </w:r>
    </w:p>
    <w:p w:rsidR="002508D0" w:rsidRDefault="002508D0" w:rsidP="002508D0">
      <w:pPr>
        <w:rPr>
          <w:lang w:val="en-US"/>
        </w:rPr>
      </w:pPr>
      <w:r>
        <w:rPr>
          <w:lang w:val="en-US"/>
        </w:rPr>
        <w:t>17.</w:t>
      </w:r>
    </w:p>
    <w:p w:rsidR="002508D0" w:rsidRPr="002508D0" w:rsidRDefault="002508D0" w:rsidP="002508D0">
      <w:r w:rsidRPr="002508D0">
        <w:rPr>
          <w:lang w:val="en-US"/>
        </w:rPr>
        <w:t xml:space="preserve">As with the </w:t>
      </w:r>
      <w:proofErr w:type="spellStart"/>
      <w:r w:rsidRPr="002508D0">
        <w:rPr>
          <w:lang w:val="en-US"/>
        </w:rPr>
        <w:t>WavelinQ</w:t>
      </w:r>
      <w:proofErr w:type="spellEnd"/>
      <w:r w:rsidRPr="002508D0">
        <w:rPr>
          <w:lang w:val="en-US"/>
        </w:rPr>
        <w:t xml:space="preserve"> device we need a reasonable sized patent perforator. Most perforators communicate with the radial veins. The key thing for the </w:t>
      </w:r>
      <w:proofErr w:type="spellStart"/>
      <w:r w:rsidRPr="002508D0">
        <w:rPr>
          <w:lang w:val="en-US"/>
        </w:rPr>
        <w:t>Ellipsys</w:t>
      </w:r>
      <w:proofErr w:type="spellEnd"/>
      <w:r w:rsidRPr="002508D0">
        <w:rPr>
          <w:lang w:val="en-US"/>
        </w:rPr>
        <w:t xml:space="preserve"> device is make sure the distance between the radial artery and the perforator is less than 1.5mm to allow for puncture of the radial artery via the perforator. There is no need to identify which deep vein the perforator communicates with because the device is created</w:t>
      </w:r>
      <w:r w:rsidR="00017CD7">
        <w:rPr>
          <w:lang w:val="en-US"/>
        </w:rPr>
        <w:t xml:space="preserve"> </w:t>
      </w:r>
      <w:r w:rsidRPr="002508D0">
        <w:rPr>
          <w:lang w:val="en-US"/>
        </w:rPr>
        <w:t xml:space="preserve">via the perforator. </w:t>
      </w:r>
    </w:p>
    <w:p w:rsidR="002508D0" w:rsidRDefault="002508D0" w:rsidP="002508D0">
      <w:pPr>
        <w:rPr>
          <w:lang w:val="en-US"/>
        </w:rPr>
      </w:pPr>
      <w:r w:rsidRPr="002508D0">
        <w:rPr>
          <w:lang w:val="en-US"/>
        </w:rPr>
        <w:t xml:space="preserve">As the </w:t>
      </w:r>
      <w:proofErr w:type="spellStart"/>
      <w:r w:rsidRPr="002508D0">
        <w:rPr>
          <w:lang w:val="en-US"/>
        </w:rPr>
        <w:t>Ellypsis</w:t>
      </w:r>
      <w:proofErr w:type="spellEnd"/>
      <w:r w:rsidRPr="002508D0">
        <w:rPr>
          <w:lang w:val="en-US"/>
        </w:rPr>
        <w:t xml:space="preserve"> device is inserted via the perforator </w:t>
      </w:r>
      <w:proofErr w:type="gramStart"/>
      <w:r w:rsidRPr="002508D0">
        <w:rPr>
          <w:lang w:val="en-US"/>
        </w:rPr>
        <w:t>its</w:t>
      </w:r>
      <w:proofErr w:type="gramEnd"/>
      <w:r w:rsidRPr="002508D0">
        <w:rPr>
          <w:lang w:val="en-US"/>
        </w:rPr>
        <w:t xml:space="preserve"> important initially to find a nice straight section of vein into a straight perforator. Tortuous perforators or connections will make the first few cases more challenging. </w:t>
      </w:r>
    </w:p>
    <w:p w:rsidR="00287633" w:rsidRDefault="00287633" w:rsidP="002508D0">
      <w:pPr>
        <w:rPr>
          <w:lang w:val="en-US"/>
        </w:rPr>
      </w:pPr>
      <w:r>
        <w:rPr>
          <w:lang w:val="en-US"/>
        </w:rPr>
        <w:t xml:space="preserve">Also make not if the brachial nerve is above the cannulation site. </w:t>
      </w:r>
    </w:p>
    <w:p w:rsidR="002508D0" w:rsidRDefault="002508D0" w:rsidP="002508D0">
      <w:pPr>
        <w:rPr>
          <w:lang w:val="en-US"/>
        </w:rPr>
      </w:pPr>
      <w:r>
        <w:rPr>
          <w:lang w:val="en-US"/>
        </w:rPr>
        <w:t>18.</w:t>
      </w:r>
    </w:p>
    <w:p w:rsidR="002508D0" w:rsidRPr="002508D0" w:rsidRDefault="002508D0" w:rsidP="002508D0">
      <w:r w:rsidRPr="002508D0">
        <w:t>Calcification is less of an issue unless it obscures views as not cannulating at the wrist.</w:t>
      </w:r>
    </w:p>
    <w:p w:rsidR="002508D0" w:rsidRPr="002508D0" w:rsidRDefault="002508D0" w:rsidP="002508D0">
      <w:r w:rsidRPr="002508D0">
        <w:t xml:space="preserve">No need to determine which deep veins the perforator </w:t>
      </w:r>
      <w:proofErr w:type="spellStart"/>
      <w:r w:rsidRPr="002508D0">
        <w:t>comms</w:t>
      </w:r>
      <w:proofErr w:type="spellEnd"/>
      <w:r w:rsidRPr="002508D0">
        <w:t xml:space="preserve"> with – only the superficial which is usually the easy bit.</w:t>
      </w:r>
    </w:p>
    <w:p w:rsidR="002508D0" w:rsidRPr="002508D0" w:rsidRDefault="002508D0" w:rsidP="002508D0">
      <w:r w:rsidRPr="002508D0">
        <w:t xml:space="preserve">Be careful of a recurrent radial artery. </w:t>
      </w:r>
    </w:p>
    <w:p w:rsidR="002508D0" w:rsidRDefault="002508D0" w:rsidP="002508D0"/>
    <w:p w:rsidR="002508D0" w:rsidRDefault="002508D0" w:rsidP="002508D0">
      <w:r>
        <w:t>19.</w:t>
      </w:r>
    </w:p>
    <w:p w:rsidR="002508D0" w:rsidRPr="002508D0" w:rsidRDefault="002508D0" w:rsidP="002508D0">
      <w:r w:rsidRPr="002508D0">
        <w:t xml:space="preserve">I would suggest when starting these scans – before doing anything else – identify whether there is a patent perforator. If not you can get away with doing a much shorter / simpler surgical fistula mapping. </w:t>
      </w:r>
    </w:p>
    <w:p w:rsidR="002508D0" w:rsidRDefault="002508D0" w:rsidP="002508D0">
      <w:r>
        <w:t>20.</w:t>
      </w:r>
    </w:p>
    <w:p w:rsidR="000617F0" w:rsidRDefault="002508D0" w:rsidP="002508D0">
      <w:r w:rsidRPr="002508D0">
        <w:t xml:space="preserve">This is the </w:t>
      </w:r>
      <w:proofErr w:type="spellStart"/>
      <w:r w:rsidRPr="002508D0">
        <w:t>proforma</w:t>
      </w:r>
      <w:proofErr w:type="spellEnd"/>
      <w:r w:rsidRPr="002508D0">
        <w:t xml:space="preserve"> that we use for reporting. </w:t>
      </w:r>
      <w:r w:rsidR="000617F0">
        <w:t xml:space="preserve">It does seem like a lot of measurements to be taken so </w:t>
      </w:r>
      <w:proofErr w:type="gramStart"/>
      <w:r w:rsidR="000617F0">
        <w:t>its</w:t>
      </w:r>
      <w:proofErr w:type="gramEnd"/>
      <w:r w:rsidR="000617F0">
        <w:t xml:space="preserve"> handy to do these scans initially as a two with one scribing / guiding the scan. </w:t>
      </w:r>
    </w:p>
    <w:p w:rsidR="002508D0" w:rsidRPr="002508D0" w:rsidRDefault="000617F0" w:rsidP="002508D0">
      <w:r>
        <w:t xml:space="preserve">Making </w:t>
      </w:r>
      <w:proofErr w:type="spellStart"/>
      <w:r>
        <w:t>addiotnal</w:t>
      </w:r>
      <w:proofErr w:type="spellEnd"/>
      <w:r>
        <w:t xml:space="preserve"> notes where necessary. </w:t>
      </w:r>
    </w:p>
    <w:p w:rsidR="002508D0" w:rsidRPr="002508D0" w:rsidRDefault="002508D0" w:rsidP="002508D0">
      <w:r w:rsidRPr="002508D0">
        <w:t xml:space="preserve">Talk about </w:t>
      </w:r>
      <w:proofErr w:type="spellStart"/>
      <w:r w:rsidRPr="002508D0">
        <w:t>whats</w:t>
      </w:r>
      <w:proofErr w:type="spellEnd"/>
      <w:r w:rsidRPr="002508D0">
        <w:t xml:space="preserve"> listed. We also make any additional notes</w:t>
      </w:r>
    </w:p>
    <w:p w:rsidR="002508D0" w:rsidRPr="002508D0" w:rsidRDefault="002508D0" w:rsidP="002508D0">
      <w:bookmarkStart w:id="0" w:name="_GoBack"/>
      <w:bookmarkEnd w:id="0"/>
      <w:r w:rsidRPr="002508D0">
        <w:lastRenderedPageBreak/>
        <w:t xml:space="preserve">Tick the boxes for potential cannulation veins. </w:t>
      </w:r>
    </w:p>
    <w:p w:rsidR="002508D0" w:rsidRDefault="002508D0" w:rsidP="002508D0"/>
    <w:p w:rsidR="002508D0" w:rsidRPr="002508D0" w:rsidRDefault="002508D0" w:rsidP="002508D0"/>
    <w:p w:rsidR="002508D0" w:rsidRPr="002508D0" w:rsidRDefault="002508D0" w:rsidP="002508D0"/>
    <w:p w:rsidR="002508D0" w:rsidRDefault="00116A20" w:rsidP="002508D0">
      <w:r>
        <w:rPr>
          <w:noProof/>
          <w:lang w:eastAsia="en-GB"/>
        </w:rPr>
        <w:drawing>
          <wp:inline distT="0" distB="0" distL="0" distR="0" wp14:anchorId="124268E2" wp14:editId="7A9A031D">
            <wp:extent cx="4943475" cy="31146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
                    <a:srcRect l="4491" t="20375" r="9190" b="11642"/>
                    <a:stretch/>
                  </pic:blipFill>
                  <pic:spPr bwMode="auto">
                    <a:xfrm>
                      <a:off x="0" y="0"/>
                      <a:ext cx="4947449" cy="3117179"/>
                    </a:xfrm>
                    <a:prstGeom prst="rect">
                      <a:avLst/>
                    </a:prstGeom>
                    <a:ln>
                      <a:noFill/>
                    </a:ln>
                    <a:extLst>
                      <a:ext uri="{53640926-AAD7-44D8-BBD7-CCE9431645EC}">
                        <a14:shadowObscured xmlns:a14="http://schemas.microsoft.com/office/drawing/2010/main"/>
                      </a:ext>
                    </a:extLst>
                  </pic:spPr>
                </pic:pic>
              </a:graphicData>
            </a:graphic>
          </wp:inline>
        </w:drawing>
      </w:r>
    </w:p>
    <w:p w:rsidR="002508D0" w:rsidRDefault="002508D0" w:rsidP="002508D0"/>
    <w:p w:rsidR="002508D0" w:rsidRPr="002508D0" w:rsidRDefault="00116A20" w:rsidP="002508D0">
      <w:r>
        <w:rPr>
          <w:noProof/>
          <w:lang w:eastAsia="en-GB"/>
        </w:rPr>
        <w:drawing>
          <wp:inline distT="0" distB="0" distL="0" distR="0" wp14:anchorId="0CA88762" wp14:editId="3852229D">
            <wp:extent cx="2076449" cy="1724025"/>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a:srcRect l="33431" t="23076" r="30312" b="39294"/>
                    <a:stretch/>
                  </pic:blipFill>
                  <pic:spPr bwMode="auto">
                    <a:xfrm>
                      <a:off x="0" y="0"/>
                      <a:ext cx="2078119" cy="1725412"/>
                    </a:xfrm>
                    <a:prstGeom prst="rect">
                      <a:avLst/>
                    </a:prstGeom>
                    <a:ln>
                      <a:noFill/>
                    </a:ln>
                    <a:extLst>
                      <a:ext uri="{53640926-AAD7-44D8-BBD7-CCE9431645EC}">
                        <a14:shadowObscured xmlns:a14="http://schemas.microsoft.com/office/drawing/2010/main"/>
                      </a:ext>
                    </a:extLst>
                  </pic:spPr>
                </pic:pic>
              </a:graphicData>
            </a:graphic>
          </wp:inline>
        </w:drawing>
      </w:r>
    </w:p>
    <w:p w:rsidR="002508D0" w:rsidRPr="002508D0" w:rsidRDefault="002508D0" w:rsidP="002508D0">
      <w:pPr>
        <w:rPr>
          <w:b/>
        </w:rPr>
      </w:pPr>
    </w:p>
    <w:p w:rsidR="002508D0" w:rsidRPr="002508D0" w:rsidRDefault="002508D0" w:rsidP="002508D0"/>
    <w:p w:rsidR="002508D0" w:rsidRPr="002508D0" w:rsidRDefault="002508D0" w:rsidP="002508D0"/>
    <w:p w:rsidR="00C3642C" w:rsidRDefault="000617F0">
      <w:r>
        <w:rPr>
          <w:noProof/>
          <w:lang w:eastAsia="en-GB"/>
        </w:rPr>
        <w:lastRenderedPageBreak/>
        <w:drawing>
          <wp:inline distT="0" distB="0" distL="0" distR="0" wp14:anchorId="5680423F" wp14:editId="388A0CC9">
            <wp:extent cx="4819650" cy="30575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t="22245" r="15842" b="11019"/>
                    <a:stretch/>
                  </pic:blipFill>
                  <pic:spPr bwMode="auto">
                    <a:xfrm>
                      <a:off x="0" y="0"/>
                      <a:ext cx="4823525" cy="3059983"/>
                    </a:xfrm>
                    <a:prstGeom prst="rect">
                      <a:avLst/>
                    </a:prstGeom>
                    <a:ln>
                      <a:noFill/>
                    </a:ln>
                    <a:extLst>
                      <a:ext uri="{53640926-AAD7-44D8-BBD7-CCE9431645EC}">
                        <a14:shadowObscured xmlns:a14="http://schemas.microsoft.com/office/drawing/2010/main"/>
                      </a:ext>
                    </a:extLst>
                  </pic:spPr>
                </pic:pic>
              </a:graphicData>
            </a:graphic>
          </wp:inline>
        </w:drawing>
      </w:r>
    </w:p>
    <w:p w:rsidR="000617F0" w:rsidRDefault="000617F0"/>
    <w:p w:rsidR="000617F0" w:rsidRDefault="000617F0">
      <w:r>
        <w:rPr>
          <w:noProof/>
          <w:lang w:eastAsia="en-GB"/>
        </w:rPr>
        <w:drawing>
          <wp:inline distT="0" distB="0" distL="0" distR="0" wp14:anchorId="0EC49434" wp14:editId="550500AF">
            <wp:extent cx="4772025" cy="30003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t="22662" r="16674" b="11850"/>
                    <a:stretch/>
                  </pic:blipFill>
                  <pic:spPr bwMode="auto">
                    <a:xfrm>
                      <a:off x="0" y="0"/>
                      <a:ext cx="4775862" cy="3002787"/>
                    </a:xfrm>
                    <a:prstGeom prst="rect">
                      <a:avLst/>
                    </a:prstGeom>
                    <a:ln>
                      <a:noFill/>
                    </a:ln>
                    <a:extLst>
                      <a:ext uri="{53640926-AAD7-44D8-BBD7-CCE9431645EC}">
                        <a14:shadowObscured xmlns:a14="http://schemas.microsoft.com/office/drawing/2010/main"/>
                      </a:ext>
                    </a:extLst>
                  </pic:spPr>
                </pic:pic>
              </a:graphicData>
            </a:graphic>
          </wp:inline>
        </w:drawing>
      </w:r>
    </w:p>
    <w:p w:rsidR="000617F0" w:rsidRDefault="000617F0"/>
    <w:p w:rsidR="000617F0" w:rsidRDefault="000617F0">
      <w:r>
        <w:rPr>
          <w:noProof/>
          <w:lang w:eastAsia="en-GB"/>
        </w:rPr>
        <w:lastRenderedPageBreak/>
        <w:drawing>
          <wp:inline distT="0" distB="0" distL="0" distR="0" wp14:anchorId="7081F731" wp14:editId="17FE1331">
            <wp:extent cx="4276725" cy="294322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t="23701" r="25322" b="12059"/>
                    <a:stretch/>
                  </pic:blipFill>
                  <pic:spPr bwMode="auto">
                    <a:xfrm>
                      <a:off x="0" y="0"/>
                      <a:ext cx="4280163" cy="2945591"/>
                    </a:xfrm>
                    <a:prstGeom prst="rect">
                      <a:avLst/>
                    </a:prstGeom>
                    <a:ln>
                      <a:noFill/>
                    </a:ln>
                    <a:extLst>
                      <a:ext uri="{53640926-AAD7-44D8-BBD7-CCE9431645EC}">
                        <a14:shadowObscured xmlns:a14="http://schemas.microsoft.com/office/drawing/2010/main"/>
                      </a:ext>
                    </a:extLst>
                  </pic:spPr>
                </pic:pic>
              </a:graphicData>
            </a:graphic>
          </wp:inline>
        </w:drawing>
      </w:r>
    </w:p>
    <w:p w:rsidR="000617F0" w:rsidRDefault="000617F0"/>
    <w:p w:rsidR="000617F0" w:rsidRDefault="000617F0">
      <w:r>
        <w:rPr>
          <w:noProof/>
          <w:lang w:eastAsia="en-GB"/>
        </w:rPr>
        <w:drawing>
          <wp:inline distT="0" distB="0" distL="0" distR="0" wp14:anchorId="5DD17F35" wp14:editId="60056D89">
            <wp:extent cx="5295900" cy="29908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t="22660" r="7526" b="12060"/>
                    <a:stretch/>
                  </pic:blipFill>
                  <pic:spPr bwMode="auto">
                    <a:xfrm>
                      <a:off x="0" y="0"/>
                      <a:ext cx="5300157" cy="2993254"/>
                    </a:xfrm>
                    <a:prstGeom prst="rect">
                      <a:avLst/>
                    </a:prstGeom>
                    <a:ln>
                      <a:noFill/>
                    </a:ln>
                    <a:extLst>
                      <a:ext uri="{53640926-AAD7-44D8-BBD7-CCE9431645EC}">
                        <a14:shadowObscured xmlns:a14="http://schemas.microsoft.com/office/drawing/2010/main"/>
                      </a:ext>
                    </a:extLst>
                  </pic:spPr>
                </pic:pic>
              </a:graphicData>
            </a:graphic>
          </wp:inline>
        </w:drawing>
      </w:r>
    </w:p>
    <w:p w:rsidR="000617F0" w:rsidRDefault="000617F0"/>
    <w:p w:rsidR="000617F0" w:rsidRDefault="000617F0">
      <w:r>
        <w:rPr>
          <w:noProof/>
          <w:lang w:eastAsia="en-GB"/>
        </w:rPr>
        <w:drawing>
          <wp:anchor distT="0" distB="0" distL="114300" distR="114300" simplePos="0" relativeHeight="251657215" behindDoc="0" locked="0" layoutInCell="1" allowOverlap="1" wp14:anchorId="7F1F21D5" wp14:editId="6861DCF7">
            <wp:simplePos x="0" y="0"/>
            <wp:positionH relativeFrom="column">
              <wp:posOffset>781050</wp:posOffset>
            </wp:positionH>
            <wp:positionV relativeFrom="paragraph">
              <wp:posOffset>1270</wp:posOffset>
            </wp:positionV>
            <wp:extent cx="4542790" cy="110490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extLst>
                        <a:ext uri="{28A0092B-C50C-407E-A947-70E740481C1C}">
                          <a14:useLocalDpi xmlns:a14="http://schemas.microsoft.com/office/drawing/2010/main" val="0"/>
                        </a:ext>
                      </a:extLst>
                    </a:blip>
                    <a:srcRect t="22454" r="20665" b="53429"/>
                    <a:stretch/>
                  </pic:blipFill>
                  <pic:spPr bwMode="auto">
                    <a:xfrm>
                      <a:off x="0" y="0"/>
                      <a:ext cx="4542790" cy="11049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D66A4" w:rsidRDefault="00AD66A4">
      <w:r>
        <w:rPr>
          <w:noProof/>
          <w:lang w:eastAsia="en-GB"/>
        </w:rPr>
        <w:drawing>
          <wp:anchor distT="0" distB="0" distL="114300" distR="114300" simplePos="0" relativeHeight="251658240" behindDoc="0" locked="0" layoutInCell="1" allowOverlap="1" wp14:anchorId="3EE98B3B" wp14:editId="208F3046">
            <wp:simplePos x="0" y="0"/>
            <wp:positionH relativeFrom="column">
              <wp:posOffset>4657725</wp:posOffset>
            </wp:positionH>
            <wp:positionV relativeFrom="paragraph">
              <wp:posOffset>154305</wp:posOffset>
            </wp:positionV>
            <wp:extent cx="666750" cy="619125"/>
            <wp:effectExtent l="0" t="0" r="0" b="952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extLst>
                        <a:ext uri="{28A0092B-C50C-407E-A947-70E740481C1C}">
                          <a14:useLocalDpi xmlns:a14="http://schemas.microsoft.com/office/drawing/2010/main" val="0"/>
                        </a:ext>
                      </a:extLst>
                    </a:blip>
                    <a:srcRect t="75468" r="88358" b="11018"/>
                    <a:stretch/>
                  </pic:blipFill>
                  <pic:spPr bwMode="auto">
                    <a:xfrm>
                      <a:off x="0" y="0"/>
                      <a:ext cx="666750" cy="6191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617F0" w:rsidRDefault="000617F0"/>
    <w:p w:rsidR="000617F0" w:rsidRDefault="000617F0">
      <w:r>
        <w:rPr>
          <w:noProof/>
          <w:lang w:eastAsia="en-GB"/>
        </w:rPr>
        <w:lastRenderedPageBreak/>
        <w:drawing>
          <wp:inline distT="0" distB="0" distL="0" distR="0" wp14:anchorId="4CC366A6" wp14:editId="66B6991B">
            <wp:extent cx="5019675" cy="299085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t="23077" r="12350" b="11642"/>
                    <a:stretch/>
                  </pic:blipFill>
                  <pic:spPr bwMode="auto">
                    <a:xfrm>
                      <a:off x="0" y="0"/>
                      <a:ext cx="5023710" cy="2993254"/>
                    </a:xfrm>
                    <a:prstGeom prst="rect">
                      <a:avLst/>
                    </a:prstGeom>
                    <a:ln>
                      <a:noFill/>
                    </a:ln>
                    <a:extLst>
                      <a:ext uri="{53640926-AAD7-44D8-BBD7-CCE9431645EC}">
                        <a14:shadowObscured xmlns:a14="http://schemas.microsoft.com/office/drawing/2010/main"/>
                      </a:ext>
                    </a:extLst>
                  </pic:spPr>
                </pic:pic>
              </a:graphicData>
            </a:graphic>
          </wp:inline>
        </w:drawing>
      </w:r>
    </w:p>
    <w:p w:rsidR="000617F0" w:rsidRDefault="000617F0"/>
    <w:p w:rsidR="000617F0" w:rsidRDefault="000617F0">
      <w:r>
        <w:rPr>
          <w:noProof/>
          <w:lang w:eastAsia="en-GB"/>
        </w:rPr>
        <w:drawing>
          <wp:inline distT="0" distB="0" distL="0" distR="0" wp14:anchorId="4F06BB13" wp14:editId="5B91E730">
            <wp:extent cx="5000625" cy="363855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t="16425" r="12790" b="4158"/>
                    <a:stretch/>
                  </pic:blipFill>
                  <pic:spPr bwMode="auto">
                    <a:xfrm>
                      <a:off x="0" y="0"/>
                      <a:ext cx="5004645" cy="3641475"/>
                    </a:xfrm>
                    <a:prstGeom prst="rect">
                      <a:avLst/>
                    </a:prstGeom>
                    <a:ln>
                      <a:noFill/>
                    </a:ln>
                    <a:extLst>
                      <a:ext uri="{53640926-AAD7-44D8-BBD7-CCE9431645EC}">
                        <a14:shadowObscured xmlns:a14="http://schemas.microsoft.com/office/drawing/2010/main"/>
                      </a:ext>
                    </a:extLst>
                  </pic:spPr>
                </pic:pic>
              </a:graphicData>
            </a:graphic>
          </wp:inline>
        </w:drawing>
      </w:r>
    </w:p>
    <w:p w:rsidR="000617F0" w:rsidRDefault="000617F0"/>
    <w:p w:rsidR="000617F0" w:rsidRDefault="000617F0">
      <w:r>
        <w:rPr>
          <w:noProof/>
          <w:lang w:eastAsia="en-GB"/>
        </w:rPr>
        <w:lastRenderedPageBreak/>
        <w:drawing>
          <wp:inline distT="0" distB="0" distL="0" distR="0" wp14:anchorId="078EE2A9" wp14:editId="0A8975AF">
            <wp:extent cx="4762500" cy="36195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833" t="14968" r="16007" b="6029"/>
                    <a:stretch/>
                  </pic:blipFill>
                  <pic:spPr bwMode="auto">
                    <a:xfrm>
                      <a:off x="0" y="0"/>
                      <a:ext cx="4766329" cy="3622410"/>
                    </a:xfrm>
                    <a:prstGeom prst="rect">
                      <a:avLst/>
                    </a:prstGeom>
                    <a:ln>
                      <a:noFill/>
                    </a:ln>
                    <a:extLst>
                      <a:ext uri="{53640926-AAD7-44D8-BBD7-CCE9431645EC}">
                        <a14:shadowObscured xmlns:a14="http://schemas.microsoft.com/office/drawing/2010/main"/>
                      </a:ext>
                    </a:extLst>
                  </pic:spPr>
                </pic:pic>
              </a:graphicData>
            </a:graphic>
          </wp:inline>
        </w:drawing>
      </w:r>
    </w:p>
    <w:p w:rsidR="000617F0" w:rsidRDefault="000617F0"/>
    <w:p w:rsidR="000617F0" w:rsidRDefault="000617F0">
      <w:r>
        <w:rPr>
          <w:noProof/>
          <w:lang w:eastAsia="en-GB"/>
        </w:rPr>
        <w:drawing>
          <wp:inline distT="0" distB="0" distL="0" distR="0" wp14:anchorId="167EDEE4" wp14:editId="4D9582F9">
            <wp:extent cx="4953000" cy="364807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t="13514" r="13514" b="6861"/>
                    <a:stretch/>
                  </pic:blipFill>
                  <pic:spPr bwMode="auto">
                    <a:xfrm>
                      <a:off x="0" y="0"/>
                      <a:ext cx="4956982" cy="3651008"/>
                    </a:xfrm>
                    <a:prstGeom prst="rect">
                      <a:avLst/>
                    </a:prstGeom>
                    <a:ln>
                      <a:noFill/>
                    </a:ln>
                    <a:extLst>
                      <a:ext uri="{53640926-AAD7-44D8-BBD7-CCE9431645EC}">
                        <a14:shadowObscured xmlns:a14="http://schemas.microsoft.com/office/drawing/2010/main"/>
                      </a:ext>
                    </a:extLst>
                  </pic:spPr>
                </pic:pic>
              </a:graphicData>
            </a:graphic>
          </wp:inline>
        </w:drawing>
      </w:r>
    </w:p>
    <w:p w:rsidR="000617F0" w:rsidRDefault="000617F0"/>
    <w:p w:rsidR="000617F0" w:rsidRDefault="000617F0">
      <w:r>
        <w:rPr>
          <w:noProof/>
          <w:lang w:eastAsia="en-GB"/>
        </w:rPr>
        <w:lastRenderedPageBreak/>
        <w:drawing>
          <wp:inline distT="0" distB="0" distL="0" distR="0" wp14:anchorId="1BEB4718" wp14:editId="19523AFF">
            <wp:extent cx="4181475" cy="348615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2330" t="17463" r="24656" b="6445"/>
                    <a:stretch/>
                  </pic:blipFill>
                  <pic:spPr bwMode="auto">
                    <a:xfrm>
                      <a:off x="0" y="0"/>
                      <a:ext cx="4184837" cy="3488953"/>
                    </a:xfrm>
                    <a:prstGeom prst="rect">
                      <a:avLst/>
                    </a:prstGeom>
                    <a:ln>
                      <a:noFill/>
                    </a:ln>
                    <a:extLst>
                      <a:ext uri="{53640926-AAD7-44D8-BBD7-CCE9431645EC}">
                        <a14:shadowObscured xmlns:a14="http://schemas.microsoft.com/office/drawing/2010/main"/>
                      </a:ext>
                    </a:extLst>
                  </pic:spPr>
                </pic:pic>
              </a:graphicData>
            </a:graphic>
          </wp:inline>
        </w:drawing>
      </w:r>
    </w:p>
    <w:sectPr w:rsidR="000617F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508D0"/>
    <w:rsid w:val="00017CD7"/>
    <w:rsid w:val="000617F0"/>
    <w:rsid w:val="00116A20"/>
    <w:rsid w:val="002508D0"/>
    <w:rsid w:val="00287633"/>
    <w:rsid w:val="003A5C32"/>
    <w:rsid w:val="006D0C1E"/>
    <w:rsid w:val="008B3A9D"/>
    <w:rsid w:val="00A770D0"/>
    <w:rsid w:val="00AD66A4"/>
    <w:rsid w:val="00CD31B8"/>
    <w:rsid w:val="00F91B7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D0C1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D0C1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D0C1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D0C1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496798">
      <w:bodyDiv w:val="1"/>
      <w:marLeft w:val="0"/>
      <w:marRight w:val="0"/>
      <w:marTop w:val="0"/>
      <w:marBottom w:val="0"/>
      <w:divBdr>
        <w:top w:val="none" w:sz="0" w:space="0" w:color="auto"/>
        <w:left w:val="none" w:sz="0" w:space="0" w:color="auto"/>
        <w:bottom w:val="none" w:sz="0" w:space="0" w:color="auto"/>
        <w:right w:val="none" w:sz="0" w:space="0" w:color="auto"/>
      </w:divBdr>
    </w:div>
    <w:div w:id="175000952">
      <w:bodyDiv w:val="1"/>
      <w:marLeft w:val="0"/>
      <w:marRight w:val="0"/>
      <w:marTop w:val="0"/>
      <w:marBottom w:val="0"/>
      <w:divBdr>
        <w:top w:val="none" w:sz="0" w:space="0" w:color="auto"/>
        <w:left w:val="none" w:sz="0" w:space="0" w:color="auto"/>
        <w:bottom w:val="none" w:sz="0" w:space="0" w:color="auto"/>
        <w:right w:val="none" w:sz="0" w:space="0" w:color="auto"/>
      </w:divBdr>
    </w:div>
    <w:div w:id="216430901">
      <w:bodyDiv w:val="1"/>
      <w:marLeft w:val="0"/>
      <w:marRight w:val="0"/>
      <w:marTop w:val="0"/>
      <w:marBottom w:val="0"/>
      <w:divBdr>
        <w:top w:val="none" w:sz="0" w:space="0" w:color="auto"/>
        <w:left w:val="none" w:sz="0" w:space="0" w:color="auto"/>
        <w:bottom w:val="none" w:sz="0" w:space="0" w:color="auto"/>
        <w:right w:val="none" w:sz="0" w:space="0" w:color="auto"/>
      </w:divBdr>
    </w:div>
    <w:div w:id="380598372">
      <w:bodyDiv w:val="1"/>
      <w:marLeft w:val="0"/>
      <w:marRight w:val="0"/>
      <w:marTop w:val="0"/>
      <w:marBottom w:val="0"/>
      <w:divBdr>
        <w:top w:val="none" w:sz="0" w:space="0" w:color="auto"/>
        <w:left w:val="none" w:sz="0" w:space="0" w:color="auto"/>
        <w:bottom w:val="none" w:sz="0" w:space="0" w:color="auto"/>
        <w:right w:val="none" w:sz="0" w:space="0" w:color="auto"/>
      </w:divBdr>
    </w:div>
    <w:div w:id="471872395">
      <w:bodyDiv w:val="1"/>
      <w:marLeft w:val="0"/>
      <w:marRight w:val="0"/>
      <w:marTop w:val="0"/>
      <w:marBottom w:val="0"/>
      <w:divBdr>
        <w:top w:val="none" w:sz="0" w:space="0" w:color="auto"/>
        <w:left w:val="none" w:sz="0" w:space="0" w:color="auto"/>
        <w:bottom w:val="none" w:sz="0" w:space="0" w:color="auto"/>
        <w:right w:val="none" w:sz="0" w:space="0" w:color="auto"/>
      </w:divBdr>
    </w:div>
    <w:div w:id="523785522">
      <w:bodyDiv w:val="1"/>
      <w:marLeft w:val="0"/>
      <w:marRight w:val="0"/>
      <w:marTop w:val="0"/>
      <w:marBottom w:val="0"/>
      <w:divBdr>
        <w:top w:val="none" w:sz="0" w:space="0" w:color="auto"/>
        <w:left w:val="none" w:sz="0" w:space="0" w:color="auto"/>
        <w:bottom w:val="none" w:sz="0" w:space="0" w:color="auto"/>
        <w:right w:val="none" w:sz="0" w:space="0" w:color="auto"/>
      </w:divBdr>
    </w:div>
    <w:div w:id="765538726">
      <w:bodyDiv w:val="1"/>
      <w:marLeft w:val="0"/>
      <w:marRight w:val="0"/>
      <w:marTop w:val="0"/>
      <w:marBottom w:val="0"/>
      <w:divBdr>
        <w:top w:val="none" w:sz="0" w:space="0" w:color="auto"/>
        <w:left w:val="none" w:sz="0" w:space="0" w:color="auto"/>
        <w:bottom w:val="none" w:sz="0" w:space="0" w:color="auto"/>
        <w:right w:val="none" w:sz="0" w:space="0" w:color="auto"/>
      </w:divBdr>
    </w:div>
    <w:div w:id="792018374">
      <w:bodyDiv w:val="1"/>
      <w:marLeft w:val="0"/>
      <w:marRight w:val="0"/>
      <w:marTop w:val="0"/>
      <w:marBottom w:val="0"/>
      <w:divBdr>
        <w:top w:val="none" w:sz="0" w:space="0" w:color="auto"/>
        <w:left w:val="none" w:sz="0" w:space="0" w:color="auto"/>
        <w:bottom w:val="none" w:sz="0" w:space="0" w:color="auto"/>
        <w:right w:val="none" w:sz="0" w:space="0" w:color="auto"/>
      </w:divBdr>
    </w:div>
    <w:div w:id="853809792">
      <w:bodyDiv w:val="1"/>
      <w:marLeft w:val="0"/>
      <w:marRight w:val="0"/>
      <w:marTop w:val="0"/>
      <w:marBottom w:val="0"/>
      <w:divBdr>
        <w:top w:val="none" w:sz="0" w:space="0" w:color="auto"/>
        <w:left w:val="none" w:sz="0" w:space="0" w:color="auto"/>
        <w:bottom w:val="none" w:sz="0" w:space="0" w:color="auto"/>
        <w:right w:val="none" w:sz="0" w:space="0" w:color="auto"/>
      </w:divBdr>
    </w:div>
    <w:div w:id="1085346480">
      <w:bodyDiv w:val="1"/>
      <w:marLeft w:val="0"/>
      <w:marRight w:val="0"/>
      <w:marTop w:val="0"/>
      <w:marBottom w:val="0"/>
      <w:divBdr>
        <w:top w:val="none" w:sz="0" w:space="0" w:color="auto"/>
        <w:left w:val="none" w:sz="0" w:space="0" w:color="auto"/>
        <w:bottom w:val="none" w:sz="0" w:space="0" w:color="auto"/>
        <w:right w:val="none" w:sz="0" w:space="0" w:color="auto"/>
      </w:divBdr>
    </w:div>
    <w:div w:id="1088846903">
      <w:bodyDiv w:val="1"/>
      <w:marLeft w:val="0"/>
      <w:marRight w:val="0"/>
      <w:marTop w:val="0"/>
      <w:marBottom w:val="0"/>
      <w:divBdr>
        <w:top w:val="none" w:sz="0" w:space="0" w:color="auto"/>
        <w:left w:val="none" w:sz="0" w:space="0" w:color="auto"/>
        <w:bottom w:val="none" w:sz="0" w:space="0" w:color="auto"/>
        <w:right w:val="none" w:sz="0" w:space="0" w:color="auto"/>
      </w:divBdr>
    </w:div>
    <w:div w:id="1105270978">
      <w:bodyDiv w:val="1"/>
      <w:marLeft w:val="0"/>
      <w:marRight w:val="0"/>
      <w:marTop w:val="0"/>
      <w:marBottom w:val="0"/>
      <w:divBdr>
        <w:top w:val="none" w:sz="0" w:space="0" w:color="auto"/>
        <w:left w:val="none" w:sz="0" w:space="0" w:color="auto"/>
        <w:bottom w:val="none" w:sz="0" w:space="0" w:color="auto"/>
        <w:right w:val="none" w:sz="0" w:space="0" w:color="auto"/>
      </w:divBdr>
    </w:div>
    <w:div w:id="1186364106">
      <w:bodyDiv w:val="1"/>
      <w:marLeft w:val="0"/>
      <w:marRight w:val="0"/>
      <w:marTop w:val="0"/>
      <w:marBottom w:val="0"/>
      <w:divBdr>
        <w:top w:val="none" w:sz="0" w:space="0" w:color="auto"/>
        <w:left w:val="none" w:sz="0" w:space="0" w:color="auto"/>
        <w:bottom w:val="none" w:sz="0" w:space="0" w:color="auto"/>
        <w:right w:val="none" w:sz="0" w:space="0" w:color="auto"/>
      </w:divBdr>
    </w:div>
    <w:div w:id="1225333780">
      <w:bodyDiv w:val="1"/>
      <w:marLeft w:val="0"/>
      <w:marRight w:val="0"/>
      <w:marTop w:val="0"/>
      <w:marBottom w:val="0"/>
      <w:divBdr>
        <w:top w:val="none" w:sz="0" w:space="0" w:color="auto"/>
        <w:left w:val="none" w:sz="0" w:space="0" w:color="auto"/>
        <w:bottom w:val="none" w:sz="0" w:space="0" w:color="auto"/>
        <w:right w:val="none" w:sz="0" w:space="0" w:color="auto"/>
      </w:divBdr>
    </w:div>
    <w:div w:id="1399091550">
      <w:bodyDiv w:val="1"/>
      <w:marLeft w:val="0"/>
      <w:marRight w:val="0"/>
      <w:marTop w:val="0"/>
      <w:marBottom w:val="0"/>
      <w:divBdr>
        <w:top w:val="none" w:sz="0" w:space="0" w:color="auto"/>
        <w:left w:val="none" w:sz="0" w:space="0" w:color="auto"/>
        <w:bottom w:val="none" w:sz="0" w:space="0" w:color="auto"/>
        <w:right w:val="none" w:sz="0" w:space="0" w:color="auto"/>
      </w:divBdr>
    </w:div>
    <w:div w:id="1597517462">
      <w:bodyDiv w:val="1"/>
      <w:marLeft w:val="0"/>
      <w:marRight w:val="0"/>
      <w:marTop w:val="0"/>
      <w:marBottom w:val="0"/>
      <w:divBdr>
        <w:top w:val="none" w:sz="0" w:space="0" w:color="auto"/>
        <w:left w:val="none" w:sz="0" w:space="0" w:color="auto"/>
        <w:bottom w:val="none" w:sz="0" w:space="0" w:color="auto"/>
        <w:right w:val="none" w:sz="0" w:space="0" w:color="auto"/>
      </w:divBdr>
    </w:div>
    <w:div w:id="1659503911">
      <w:bodyDiv w:val="1"/>
      <w:marLeft w:val="0"/>
      <w:marRight w:val="0"/>
      <w:marTop w:val="0"/>
      <w:marBottom w:val="0"/>
      <w:divBdr>
        <w:top w:val="none" w:sz="0" w:space="0" w:color="auto"/>
        <w:left w:val="none" w:sz="0" w:space="0" w:color="auto"/>
        <w:bottom w:val="none" w:sz="0" w:space="0" w:color="auto"/>
        <w:right w:val="none" w:sz="0" w:space="0" w:color="auto"/>
      </w:divBdr>
    </w:div>
    <w:div w:id="1884053569">
      <w:bodyDiv w:val="1"/>
      <w:marLeft w:val="0"/>
      <w:marRight w:val="0"/>
      <w:marTop w:val="0"/>
      <w:marBottom w:val="0"/>
      <w:divBdr>
        <w:top w:val="none" w:sz="0" w:space="0" w:color="auto"/>
        <w:left w:val="none" w:sz="0" w:space="0" w:color="auto"/>
        <w:bottom w:val="none" w:sz="0" w:space="0" w:color="auto"/>
        <w:right w:val="none" w:sz="0" w:space="0" w:color="auto"/>
      </w:divBdr>
    </w:div>
    <w:div w:id="2046782560">
      <w:bodyDiv w:val="1"/>
      <w:marLeft w:val="0"/>
      <w:marRight w:val="0"/>
      <w:marTop w:val="0"/>
      <w:marBottom w:val="0"/>
      <w:divBdr>
        <w:top w:val="none" w:sz="0" w:space="0" w:color="auto"/>
        <w:left w:val="none" w:sz="0" w:space="0" w:color="auto"/>
        <w:bottom w:val="none" w:sz="0" w:space="0" w:color="auto"/>
        <w:right w:val="none" w:sz="0" w:space="0" w:color="auto"/>
      </w:divBdr>
    </w:div>
    <w:div w:id="20818283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12.png"/><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347</TotalTime>
  <Pages>10</Pages>
  <Words>1226</Words>
  <Characters>6992</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Barts Health NHS Trust</Company>
  <LinksUpToDate>false</LinksUpToDate>
  <CharactersWithSpaces>8202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Bolsworth, Amy (Clinical Vascular Scientist)</dc:creator>
  <cp:lastModifiedBy>Bolsworth, Amy (Clinical Vascular Scientist)</cp:lastModifiedBy>
  <cp:revision>2</cp:revision>
  <cp:lastPrinted>2021-11-30T10:33:00Z</cp:lastPrinted>
  <dcterms:created xsi:type="dcterms:W3CDTF">2021-11-26T15:53:00Z</dcterms:created>
  <dcterms:modified xsi:type="dcterms:W3CDTF">2021-11-30T16:23:00Z</dcterms:modified>
</cp:coreProperties>
</file>