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2C3" w:rsidRDefault="00085D2C">
      <w:r>
        <w:rPr>
          <w:b/>
          <w:u w:val="single"/>
        </w:rPr>
        <w:t>Contemporary use of IVUS in Peripheral Arterial Disease</w:t>
      </w:r>
    </w:p>
    <w:p w:rsidR="00085D2C" w:rsidRDefault="00085D2C">
      <w:r>
        <w:t>Webinar by Radcliffe Vascular, sponsored by Phillips</w:t>
      </w:r>
    </w:p>
    <w:p w:rsidR="00085D2C" w:rsidRPr="00085D2C" w:rsidRDefault="00085D2C" w:rsidP="00085D2C">
      <w:pPr>
        <w:pStyle w:val="NormalWeb"/>
        <w:rPr>
          <w:rFonts w:asciiTheme="minorHAnsi" w:hAnsiTheme="minorHAnsi"/>
        </w:rPr>
      </w:pPr>
      <w:r w:rsidRPr="00085D2C">
        <w:rPr>
          <w:rFonts w:asciiTheme="minorHAnsi" w:hAnsiTheme="minorHAnsi"/>
        </w:rPr>
        <w:t xml:space="preserve">Dr </w:t>
      </w:r>
      <w:proofErr w:type="spellStart"/>
      <w:r w:rsidRPr="00085D2C">
        <w:rPr>
          <w:rFonts w:asciiTheme="minorHAnsi" w:hAnsiTheme="minorHAnsi"/>
        </w:rPr>
        <w:t>Fanelli</w:t>
      </w:r>
      <w:proofErr w:type="spellEnd"/>
      <w:r w:rsidRPr="00085D2C">
        <w:rPr>
          <w:rFonts w:asciiTheme="minorHAnsi" w:hAnsiTheme="minorHAnsi"/>
        </w:rPr>
        <w:t xml:space="preserve"> – IVUS introduction and learning objectives (8-10 mins)</w:t>
      </w:r>
    </w:p>
    <w:p w:rsidR="00085D2C" w:rsidRPr="00085D2C" w:rsidRDefault="00085D2C" w:rsidP="00085D2C">
      <w:pPr>
        <w:pStyle w:val="NormalWeb"/>
        <w:rPr>
          <w:rFonts w:asciiTheme="minorHAnsi" w:hAnsiTheme="minorHAnsi"/>
        </w:rPr>
      </w:pPr>
      <w:r w:rsidRPr="00085D2C">
        <w:rPr>
          <w:rFonts w:asciiTheme="minorHAnsi" w:hAnsiTheme="minorHAnsi"/>
        </w:rPr>
        <w:t>Discussion / Q&amp;A (3-5 mins)</w:t>
      </w:r>
    </w:p>
    <w:p w:rsidR="00085D2C" w:rsidRPr="00085D2C" w:rsidRDefault="00085D2C" w:rsidP="00085D2C">
      <w:pPr>
        <w:pStyle w:val="NormalWeb"/>
        <w:rPr>
          <w:rFonts w:asciiTheme="minorHAnsi" w:hAnsiTheme="minorHAnsi"/>
        </w:rPr>
      </w:pPr>
      <w:r w:rsidRPr="00085D2C">
        <w:rPr>
          <w:rFonts w:asciiTheme="minorHAnsi" w:hAnsiTheme="minorHAnsi"/>
        </w:rPr>
        <w:t>Dr Shammas – Understanding the severity of post-intervention dissections (8-10 mins)</w:t>
      </w:r>
    </w:p>
    <w:p w:rsidR="00085D2C" w:rsidRPr="00085D2C" w:rsidRDefault="00085D2C" w:rsidP="00085D2C">
      <w:pPr>
        <w:pStyle w:val="NormalWeb"/>
        <w:rPr>
          <w:rFonts w:asciiTheme="minorHAnsi" w:hAnsiTheme="minorHAnsi"/>
        </w:rPr>
      </w:pPr>
      <w:r w:rsidRPr="00085D2C">
        <w:rPr>
          <w:rFonts w:asciiTheme="minorHAnsi" w:hAnsiTheme="minorHAnsi"/>
        </w:rPr>
        <w:t>Discussion / Q&amp;A (3-5 mins)</w:t>
      </w:r>
    </w:p>
    <w:p w:rsidR="00085D2C" w:rsidRPr="00085D2C" w:rsidRDefault="00085D2C" w:rsidP="00085D2C">
      <w:pPr>
        <w:pStyle w:val="NormalWeb"/>
        <w:rPr>
          <w:rFonts w:asciiTheme="minorHAnsi" w:hAnsiTheme="minorHAnsi"/>
        </w:rPr>
      </w:pPr>
      <w:r w:rsidRPr="00085D2C">
        <w:rPr>
          <w:rFonts w:asciiTheme="minorHAnsi" w:hAnsiTheme="minorHAnsi"/>
        </w:rPr>
        <w:t xml:space="preserve">Dr Konstantinos </w:t>
      </w:r>
      <w:proofErr w:type="spellStart"/>
      <w:r w:rsidRPr="00085D2C">
        <w:rPr>
          <w:rFonts w:asciiTheme="minorHAnsi" w:hAnsiTheme="minorHAnsi"/>
        </w:rPr>
        <w:t>Stavroulakis</w:t>
      </w:r>
      <w:proofErr w:type="spellEnd"/>
      <w:r w:rsidRPr="00085D2C">
        <w:rPr>
          <w:rFonts w:asciiTheme="minorHAnsi" w:hAnsiTheme="minorHAnsi"/>
        </w:rPr>
        <w:t xml:space="preserve"> – Vessel calcification patterns to determine balloon sizing strategy (8-10 mins)</w:t>
      </w:r>
    </w:p>
    <w:p w:rsidR="00085D2C" w:rsidRPr="00085D2C" w:rsidRDefault="00085D2C" w:rsidP="00085D2C">
      <w:pPr>
        <w:pStyle w:val="NormalWeb"/>
        <w:rPr>
          <w:rFonts w:asciiTheme="minorHAnsi" w:hAnsiTheme="minorHAnsi"/>
        </w:rPr>
      </w:pPr>
      <w:r w:rsidRPr="00085D2C">
        <w:rPr>
          <w:rFonts w:asciiTheme="minorHAnsi" w:hAnsiTheme="minorHAnsi"/>
        </w:rPr>
        <w:t>Discussion / Q&amp;A (3-5 mins)</w:t>
      </w:r>
    </w:p>
    <w:p w:rsidR="00085D2C" w:rsidRPr="00085D2C" w:rsidRDefault="00085D2C" w:rsidP="00085D2C">
      <w:pPr>
        <w:pStyle w:val="NormalWeb"/>
        <w:rPr>
          <w:rFonts w:asciiTheme="minorHAnsi" w:hAnsiTheme="minorHAnsi"/>
        </w:rPr>
      </w:pPr>
      <w:r w:rsidRPr="00085D2C">
        <w:rPr>
          <w:rFonts w:asciiTheme="minorHAnsi" w:hAnsiTheme="minorHAnsi"/>
        </w:rPr>
        <w:t xml:space="preserve">Dr John </w:t>
      </w:r>
      <w:proofErr w:type="spellStart"/>
      <w:r w:rsidRPr="00085D2C">
        <w:rPr>
          <w:rFonts w:asciiTheme="minorHAnsi" w:hAnsiTheme="minorHAnsi"/>
        </w:rPr>
        <w:t>Rundback</w:t>
      </w:r>
      <w:proofErr w:type="spellEnd"/>
      <w:r w:rsidRPr="00085D2C">
        <w:rPr>
          <w:rFonts w:asciiTheme="minorHAnsi" w:hAnsiTheme="minorHAnsi"/>
        </w:rPr>
        <w:t xml:space="preserve"> – where to use IVUS and why it is critically important in my practice (8-10 mins)</w:t>
      </w:r>
    </w:p>
    <w:p w:rsidR="00085D2C" w:rsidRDefault="00085D2C" w:rsidP="00085D2C">
      <w:pPr>
        <w:pStyle w:val="NormalWeb"/>
        <w:rPr>
          <w:rFonts w:asciiTheme="minorHAnsi" w:hAnsiTheme="minorHAnsi"/>
        </w:rPr>
      </w:pPr>
      <w:r w:rsidRPr="00085D2C">
        <w:rPr>
          <w:rFonts w:asciiTheme="minorHAnsi" w:hAnsiTheme="minorHAnsi"/>
        </w:rPr>
        <w:t>Discussion / Q&amp;A and close (3-8 mins)</w:t>
      </w:r>
    </w:p>
    <w:p w:rsidR="00085D2C" w:rsidRDefault="00085D2C" w:rsidP="00085D2C">
      <w:pPr>
        <w:pStyle w:val="NormalWeb"/>
        <w:rPr>
          <w:rFonts w:asciiTheme="minorHAnsi" w:hAnsiTheme="minorHAnsi"/>
        </w:rPr>
      </w:pPr>
    </w:p>
    <w:p w:rsidR="00085D2C" w:rsidRDefault="00085D2C" w:rsidP="00D44DC7">
      <w:pPr>
        <w:pStyle w:val="NormalWeb"/>
        <w:jc w:val="both"/>
        <w:rPr>
          <w:rFonts w:asciiTheme="minorHAnsi" w:hAnsiTheme="minorHAnsi"/>
        </w:rPr>
      </w:pPr>
      <w:r>
        <w:rPr>
          <w:rFonts w:asciiTheme="minorHAnsi" w:hAnsiTheme="minorHAnsi"/>
        </w:rPr>
        <w:t>All the talks presented shared the common ground of the limitations of conventional DSA for the diagnosis and treatment of peripheral arterial disease. These included inability to accurately measure the diameter of the peripheral arteries, the residual lumen or the length of disease involved. DSA could not assess the plaque morphology, severity of calcification, the presence of intraluminal thrombus</w:t>
      </w:r>
      <w:r w:rsidR="005915C3">
        <w:rPr>
          <w:rFonts w:asciiTheme="minorHAnsi" w:hAnsiTheme="minorHAnsi"/>
        </w:rPr>
        <w:t>, or stent expansion, symmetry and apposition relative to the vessel walls.</w:t>
      </w:r>
    </w:p>
    <w:p w:rsidR="005915C3" w:rsidRDefault="005915C3" w:rsidP="00D44DC7">
      <w:pPr>
        <w:pStyle w:val="NormalWeb"/>
        <w:jc w:val="both"/>
        <w:rPr>
          <w:rFonts w:asciiTheme="minorHAnsi" w:hAnsiTheme="minorHAnsi"/>
        </w:rPr>
      </w:pPr>
      <w:r>
        <w:rPr>
          <w:rFonts w:asciiTheme="minorHAnsi" w:hAnsiTheme="minorHAnsi"/>
        </w:rPr>
        <w:t>The first speaker, after the introduction, detailed the role of IVUS (vs. DSA) in vessel preparation to limit the occurrence of dissection. These included accurate sizing of the vessel diameters (relative to the layers of the normal artery), residual lumen, plaque morphology (including thrombus) and calcification, and the presence and severity of dissections</w:t>
      </w:r>
      <w:r w:rsidR="00C21C61">
        <w:rPr>
          <w:rFonts w:asciiTheme="minorHAnsi" w:hAnsiTheme="minorHAnsi"/>
        </w:rPr>
        <w:t>, the location of the guidewire (</w:t>
      </w:r>
      <w:proofErr w:type="spellStart"/>
      <w:r w:rsidR="00C21C61">
        <w:rPr>
          <w:rFonts w:asciiTheme="minorHAnsi" w:hAnsiTheme="minorHAnsi"/>
        </w:rPr>
        <w:t>intralumen</w:t>
      </w:r>
      <w:proofErr w:type="spellEnd"/>
      <w:r w:rsidR="00C21C61">
        <w:rPr>
          <w:rFonts w:asciiTheme="minorHAnsi" w:hAnsiTheme="minorHAnsi"/>
        </w:rPr>
        <w:t>/</w:t>
      </w:r>
      <w:proofErr w:type="spellStart"/>
      <w:r w:rsidR="00C21C61">
        <w:rPr>
          <w:rFonts w:asciiTheme="minorHAnsi" w:hAnsiTheme="minorHAnsi"/>
        </w:rPr>
        <w:t>subintimal</w:t>
      </w:r>
      <w:proofErr w:type="spellEnd"/>
      <w:r w:rsidR="00C21C61">
        <w:rPr>
          <w:rFonts w:asciiTheme="minorHAnsi" w:hAnsiTheme="minorHAnsi"/>
        </w:rPr>
        <w:t>).</w:t>
      </w:r>
    </w:p>
    <w:p w:rsidR="005915C3" w:rsidRDefault="005915C3" w:rsidP="00D44DC7">
      <w:pPr>
        <w:pStyle w:val="NormalWeb"/>
        <w:jc w:val="both"/>
        <w:rPr>
          <w:rFonts w:asciiTheme="minorHAnsi" w:hAnsiTheme="minorHAnsi"/>
        </w:rPr>
      </w:pPr>
      <w:r>
        <w:rPr>
          <w:rFonts w:asciiTheme="minorHAnsi" w:hAnsiTheme="minorHAnsi"/>
        </w:rPr>
        <w:t xml:space="preserve">IVUS altered the management of 70-80% of the cases in the speaker’s practice (in comparison to DSA alone). In fibrotic, </w:t>
      </w:r>
      <w:proofErr w:type="spellStart"/>
      <w:r>
        <w:rPr>
          <w:rFonts w:asciiTheme="minorHAnsi" w:hAnsiTheme="minorHAnsi"/>
        </w:rPr>
        <w:t>fibrocalcific</w:t>
      </w:r>
      <w:proofErr w:type="spellEnd"/>
      <w:r>
        <w:rPr>
          <w:rFonts w:asciiTheme="minorHAnsi" w:hAnsiTheme="minorHAnsi"/>
        </w:rPr>
        <w:t xml:space="preserve"> and mild-to-moderate calcification (as identified by IVUS), the speaker would use a soft </w:t>
      </w:r>
      <w:proofErr w:type="spellStart"/>
      <w:r>
        <w:rPr>
          <w:rFonts w:asciiTheme="minorHAnsi" w:hAnsiTheme="minorHAnsi"/>
        </w:rPr>
        <w:t>debulking</w:t>
      </w:r>
      <w:proofErr w:type="spellEnd"/>
      <w:r>
        <w:rPr>
          <w:rFonts w:asciiTheme="minorHAnsi" w:hAnsiTheme="minorHAnsi"/>
        </w:rPr>
        <w:t xml:space="preserve"> technique to reduce lesion severity for 30-40%, using endovascular atherectomy (laser or </w:t>
      </w:r>
      <w:proofErr w:type="spellStart"/>
      <w:r>
        <w:rPr>
          <w:rFonts w:asciiTheme="minorHAnsi" w:hAnsiTheme="minorHAnsi"/>
        </w:rPr>
        <w:t>jetstream</w:t>
      </w:r>
      <w:proofErr w:type="spellEnd"/>
      <w:r>
        <w:rPr>
          <w:rFonts w:asciiTheme="minorHAnsi" w:hAnsiTheme="minorHAnsi"/>
        </w:rPr>
        <w:t>), slow and prolonged PTA</w:t>
      </w:r>
      <w:r w:rsidR="00C21C61">
        <w:rPr>
          <w:rFonts w:asciiTheme="minorHAnsi" w:hAnsiTheme="minorHAnsi"/>
        </w:rPr>
        <w:t xml:space="preserve"> with stenting/tacking in cases of dissection. Aggressive </w:t>
      </w:r>
      <w:proofErr w:type="spellStart"/>
      <w:r w:rsidR="00C21C61">
        <w:rPr>
          <w:rFonts w:asciiTheme="minorHAnsi" w:hAnsiTheme="minorHAnsi"/>
        </w:rPr>
        <w:t>debulking</w:t>
      </w:r>
      <w:proofErr w:type="spellEnd"/>
      <w:r w:rsidR="00C21C61">
        <w:rPr>
          <w:rFonts w:asciiTheme="minorHAnsi" w:hAnsiTheme="minorHAnsi"/>
        </w:rPr>
        <w:t xml:space="preserve"> (to a target of &lt;/= 30% area reduction) with endovascular atherectomy, stenting if sub-intimal, used in severe calcification, stent restenosis, chronic total occlusion (CTO) or long lesions.</w:t>
      </w:r>
    </w:p>
    <w:p w:rsidR="00C21C61" w:rsidRDefault="00C21C61" w:rsidP="00D44DC7">
      <w:pPr>
        <w:pStyle w:val="NormalWeb"/>
        <w:jc w:val="both"/>
        <w:rPr>
          <w:rFonts w:asciiTheme="minorHAnsi" w:hAnsiTheme="minorHAnsi"/>
        </w:rPr>
      </w:pPr>
      <w:r>
        <w:rPr>
          <w:rFonts w:asciiTheme="minorHAnsi" w:hAnsiTheme="minorHAnsi"/>
        </w:rPr>
        <w:t xml:space="preserve">The speaker used the </w:t>
      </w:r>
      <w:proofErr w:type="spellStart"/>
      <w:r>
        <w:rPr>
          <w:rFonts w:asciiTheme="minorHAnsi" w:hAnsiTheme="minorHAnsi"/>
        </w:rPr>
        <w:t>iDissection</w:t>
      </w:r>
      <w:proofErr w:type="spellEnd"/>
      <w:r>
        <w:rPr>
          <w:rFonts w:asciiTheme="minorHAnsi" w:hAnsiTheme="minorHAnsi"/>
        </w:rPr>
        <w:t xml:space="preserve"> Grading system to grade dissections (&lt;180 degrees circumference or ≥ 180 degrees; depth of dissection with A = intimal, B = media, C = adventitia, C+ = perforation).</w:t>
      </w:r>
    </w:p>
    <w:p w:rsidR="00C21C61" w:rsidRDefault="00C21C61" w:rsidP="00D44DC7">
      <w:pPr>
        <w:pStyle w:val="NormalWeb"/>
        <w:jc w:val="both"/>
        <w:rPr>
          <w:rFonts w:asciiTheme="minorHAnsi" w:hAnsiTheme="minorHAnsi"/>
        </w:rPr>
      </w:pPr>
      <w:r>
        <w:rPr>
          <w:rFonts w:asciiTheme="minorHAnsi" w:hAnsiTheme="minorHAnsi"/>
        </w:rPr>
        <w:lastRenderedPageBreak/>
        <w:t>He presented evidence of rate of recurrence of 97% if B+, 11% if ≤A.</w:t>
      </w:r>
    </w:p>
    <w:p w:rsidR="00C21C61" w:rsidRDefault="00C21C61" w:rsidP="00D44DC7">
      <w:pPr>
        <w:pStyle w:val="NormalWeb"/>
        <w:jc w:val="both"/>
        <w:rPr>
          <w:rFonts w:asciiTheme="minorHAnsi" w:hAnsiTheme="minorHAnsi"/>
        </w:rPr>
      </w:pPr>
      <w:r>
        <w:rPr>
          <w:rFonts w:asciiTheme="minorHAnsi" w:hAnsiTheme="minorHAnsi"/>
        </w:rPr>
        <w:t>IVUS picked up 6 x the number of dissections detected on DSA</w:t>
      </w:r>
      <w:r w:rsidR="008A6B6A">
        <w:rPr>
          <w:rFonts w:asciiTheme="minorHAnsi" w:hAnsiTheme="minorHAnsi"/>
        </w:rPr>
        <w:t>, 39% being B+, 87% &lt; 180 degrees. These IVUS detected dissections included vessel perforations missed on DSA</w:t>
      </w:r>
      <w:r w:rsidR="00D44DC7">
        <w:rPr>
          <w:rFonts w:asciiTheme="minorHAnsi" w:hAnsiTheme="minorHAnsi"/>
        </w:rPr>
        <w:t>.</w:t>
      </w:r>
    </w:p>
    <w:p w:rsidR="00D44DC7" w:rsidRDefault="00D44DC7" w:rsidP="00D44DC7">
      <w:pPr>
        <w:pStyle w:val="NormalWeb"/>
        <w:jc w:val="both"/>
        <w:rPr>
          <w:rFonts w:asciiTheme="minorHAnsi" w:hAnsiTheme="minorHAnsi"/>
        </w:rPr>
      </w:pPr>
      <w:r>
        <w:rPr>
          <w:rFonts w:asciiTheme="minorHAnsi" w:hAnsiTheme="minorHAnsi"/>
        </w:rPr>
        <w:t xml:space="preserve">DSA significantly underestimates the true vessel diameter (presented a summary of an infra-popliteal paper, by c. 25%; this same paper showed IVUS detected 3.8 x number of dissections detected on </w:t>
      </w:r>
      <w:proofErr w:type="spellStart"/>
      <w:r>
        <w:rPr>
          <w:rFonts w:asciiTheme="minorHAnsi" w:hAnsiTheme="minorHAnsi"/>
        </w:rPr>
        <w:t>angio</w:t>
      </w:r>
      <w:proofErr w:type="spellEnd"/>
      <w:r>
        <w:rPr>
          <w:rFonts w:asciiTheme="minorHAnsi" w:hAnsiTheme="minorHAnsi"/>
        </w:rPr>
        <w:t xml:space="preserve">) and therefore consistently </w:t>
      </w:r>
      <w:proofErr w:type="spellStart"/>
      <w:r>
        <w:rPr>
          <w:rFonts w:asciiTheme="minorHAnsi" w:hAnsiTheme="minorHAnsi"/>
        </w:rPr>
        <w:t>undersizes</w:t>
      </w:r>
      <w:proofErr w:type="spellEnd"/>
      <w:r>
        <w:rPr>
          <w:rFonts w:asciiTheme="minorHAnsi" w:hAnsiTheme="minorHAnsi"/>
        </w:rPr>
        <w:t xml:space="preserve"> the balloon required for PTA, etc.</w:t>
      </w:r>
    </w:p>
    <w:p w:rsidR="00D44DC7" w:rsidRDefault="00D44DC7" w:rsidP="00D44DC7">
      <w:pPr>
        <w:pStyle w:val="NormalWeb"/>
        <w:jc w:val="both"/>
        <w:rPr>
          <w:rFonts w:asciiTheme="minorHAnsi" w:hAnsiTheme="minorHAnsi"/>
        </w:rPr>
      </w:pPr>
      <w:r>
        <w:rPr>
          <w:rFonts w:asciiTheme="minorHAnsi" w:hAnsiTheme="minorHAnsi"/>
        </w:rPr>
        <w:t xml:space="preserve">The second presenter reinforced the points of the first. The correct degree of stenosis cannot be assessed with DSA, DSA cannot determine whether the guidewire is intra- or </w:t>
      </w:r>
      <w:proofErr w:type="spellStart"/>
      <w:r>
        <w:rPr>
          <w:rFonts w:asciiTheme="minorHAnsi" w:hAnsiTheme="minorHAnsi"/>
        </w:rPr>
        <w:t>extraluminal</w:t>
      </w:r>
      <w:proofErr w:type="spellEnd"/>
      <w:r>
        <w:rPr>
          <w:rFonts w:asciiTheme="minorHAnsi" w:hAnsiTheme="minorHAnsi"/>
        </w:rPr>
        <w:t>, and DSA severely underestimates the extent of PAD even with normal appearing vessels.</w:t>
      </w:r>
    </w:p>
    <w:p w:rsidR="00D44DC7" w:rsidRDefault="00D44DC7" w:rsidP="00D44DC7">
      <w:pPr>
        <w:pStyle w:val="NormalWeb"/>
        <w:jc w:val="both"/>
        <w:rPr>
          <w:rFonts w:asciiTheme="minorHAnsi" w:hAnsiTheme="minorHAnsi"/>
        </w:rPr>
      </w:pPr>
      <w:r>
        <w:rPr>
          <w:rFonts w:asciiTheme="minorHAnsi" w:hAnsiTheme="minorHAnsi"/>
        </w:rPr>
        <w:t>IVUS shows that PTA luminal enlargement is produced by stretching of the arterial wall while the volume of the lesion remains relatively constant</w:t>
      </w:r>
      <w:r w:rsidR="0009283C">
        <w:rPr>
          <w:rFonts w:asciiTheme="minorHAnsi" w:hAnsiTheme="minorHAnsi"/>
        </w:rPr>
        <w:t>.</w:t>
      </w:r>
    </w:p>
    <w:p w:rsidR="0009283C" w:rsidRDefault="0009283C" w:rsidP="0009283C">
      <w:pPr>
        <w:pStyle w:val="NormalWeb"/>
        <w:spacing w:before="240"/>
        <w:jc w:val="both"/>
        <w:rPr>
          <w:rFonts w:asciiTheme="minorHAnsi" w:hAnsiTheme="minorHAnsi"/>
        </w:rPr>
      </w:pPr>
      <w:r>
        <w:rPr>
          <w:rFonts w:asciiTheme="minorHAnsi" w:hAnsiTheme="minorHAnsi"/>
        </w:rPr>
        <w:t>He presented the findings of a small study showing 100% patency of IVUS guided treatment at 3 and 6 years; 82% and 69% respectively for DSA guided treatment (with secondary intervention required in 23% of DSA cases.</w:t>
      </w:r>
    </w:p>
    <w:p w:rsidR="0009283C" w:rsidRDefault="0009283C" w:rsidP="0009283C">
      <w:pPr>
        <w:pStyle w:val="NormalWeb"/>
        <w:spacing w:before="240"/>
        <w:jc w:val="both"/>
        <w:rPr>
          <w:rFonts w:asciiTheme="minorHAnsi" w:hAnsiTheme="minorHAnsi"/>
        </w:rPr>
      </w:pPr>
      <w:r>
        <w:rPr>
          <w:rFonts w:asciiTheme="minorHAnsi" w:hAnsiTheme="minorHAnsi"/>
        </w:rPr>
        <w:t>Why? Accurate selection of catheters due to IVUS vessel sizing; identification of plaque morphology; eccentric or concentric lesions; guidewire position (altering management); use of IVUS pre and throughout procedure.</w:t>
      </w:r>
    </w:p>
    <w:p w:rsidR="0009283C" w:rsidRDefault="0009283C" w:rsidP="0009283C">
      <w:pPr>
        <w:pStyle w:val="NormalWeb"/>
        <w:spacing w:before="240"/>
        <w:jc w:val="both"/>
        <w:rPr>
          <w:rFonts w:asciiTheme="minorHAnsi" w:hAnsiTheme="minorHAnsi"/>
        </w:rPr>
      </w:pPr>
      <w:r>
        <w:rPr>
          <w:rFonts w:asciiTheme="minorHAnsi" w:hAnsiTheme="minorHAnsi"/>
        </w:rPr>
        <w:t>IVUS showed that 20-40% of initial stent deployments (assessed by DSA at inflation) were inadequate due to incorrect stent inflation/vessel expansion.</w:t>
      </w:r>
    </w:p>
    <w:p w:rsidR="0009283C" w:rsidRDefault="0009283C" w:rsidP="0009283C">
      <w:pPr>
        <w:pStyle w:val="NormalWeb"/>
        <w:spacing w:before="240"/>
        <w:jc w:val="both"/>
        <w:rPr>
          <w:rFonts w:asciiTheme="minorHAnsi" w:hAnsiTheme="minorHAnsi"/>
        </w:rPr>
      </w:pPr>
      <w:r>
        <w:rPr>
          <w:rFonts w:asciiTheme="minorHAnsi" w:hAnsiTheme="minorHAnsi"/>
        </w:rPr>
        <w:t>The final presentation concerned challenges with calcium.</w:t>
      </w:r>
    </w:p>
    <w:p w:rsidR="0009283C" w:rsidRDefault="0009283C" w:rsidP="0009283C">
      <w:pPr>
        <w:pStyle w:val="NormalWeb"/>
        <w:spacing w:before="240"/>
        <w:jc w:val="both"/>
        <w:rPr>
          <w:rFonts w:asciiTheme="minorHAnsi" w:hAnsiTheme="minorHAnsi"/>
        </w:rPr>
      </w:pPr>
      <w:r>
        <w:rPr>
          <w:rFonts w:asciiTheme="minorHAnsi" w:hAnsiTheme="minorHAnsi"/>
        </w:rPr>
        <w:t>Calcification restricts vessel expansion resulting in greater residual stenosis, lower procedure effectiveness (average 29% vessel recoil 15 minutes after PTA; increased complications – dissections, perforations and embolization – with calcified lesions) and reduced long-term effectiveness</w:t>
      </w:r>
      <w:r w:rsidR="001E429A">
        <w:rPr>
          <w:rFonts w:asciiTheme="minorHAnsi" w:hAnsiTheme="minorHAnsi"/>
        </w:rPr>
        <w:t>.</w:t>
      </w:r>
    </w:p>
    <w:p w:rsidR="001E429A" w:rsidRDefault="001E429A" w:rsidP="0009283C">
      <w:pPr>
        <w:pStyle w:val="NormalWeb"/>
        <w:spacing w:before="240"/>
        <w:jc w:val="both"/>
        <w:rPr>
          <w:rFonts w:asciiTheme="minorHAnsi" w:hAnsiTheme="minorHAnsi"/>
        </w:rPr>
      </w:pPr>
      <w:r>
        <w:rPr>
          <w:rFonts w:asciiTheme="minorHAnsi" w:hAnsiTheme="minorHAnsi"/>
        </w:rPr>
        <w:t>He presented a case of early recurrence of CFA occlusion following DSA ‘successful’ PTA – the problems identified at surgery – insufficient sizing of original balloon, calcified lesion with recoil +/- disease progression. The first two would have been easily determined using IVUS.</w:t>
      </w:r>
    </w:p>
    <w:p w:rsidR="001E429A" w:rsidRDefault="001E429A" w:rsidP="0009283C">
      <w:pPr>
        <w:pStyle w:val="NormalWeb"/>
        <w:spacing w:before="240"/>
        <w:jc w:val="both"/>
        <w:rPr>
          <w:rFonts w:asciiTheme="minorHAnsi" w:hAnsiTheme="minorHAnsi"/>
        </w:rPr>
      </w:pPr>
      <w:r>
        <w:rPr>
          <w:rFonts w:asciiTheme="minorHAnsi" w:hAnsiTheme="minorHAnsi"/>
        </w:rPr>
        <w:t>Catheter selection needs to be ≥ 0.5 mm above target vessel diameter, but DSA cannot accurately size the vessel. Lumens are complex 3D structures not apparent on DSA. He argued that it would be better to escape conventional assessments based on lumen diameter and talk instead about volumes.</w:t>
      </w:r>
    </w:p>
    <w:p w:rsidR="00085D2C" w:rsidRPr="00085D2C" w:rsidRDefault="001E429A" w:rsidP="001E429A">
      <w:pPr>
        <w:pStyle w:val="NormalWeb"/>
        <w:spacing w:before="240"/>
        <w:jc w:val="both"/>
      </w:pPr>
      <w:r>
        <w:rPr>
          <w:rFonts w:asciiTheme="minorHAnsi" w:hAnsiTheme="minorHAnsi"/>
        </w:rPr>
        <w:t>The summary discussion concluded that IVUS should be used for every case, including with an initial 2 mm ballooning of vessels to allow IVUS catheter deployment in case of occlusion.</w:t>
      </w:r>
      <w:bookmarkStart w:id="0" w:name="_GoBack"/>
      <w:bookmarkEnd w:id="0"/>
    </w:p>
    <w:sectPr w:rsidR="00085D2C" w:rsidRPr="00085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2C"/>
    <w:rsid w:val="00085D2C"/>
    <w:rsid w:val="0009283C"/>
    <w:rsid w:val="001E429A"/>
    <w:rsid w:val="005915C3"/>
    <w:rsid w:val="006F32C3"/>
    <w:rsid w:val="008A6B6A"/>
    <w:rsid w:val="00C21C61"/>
    <w:rsid w:val="00D44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E2D03-9541-438B-977A-1C58B99D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5D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8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Hartley</dc:creator>
  <cp:keywords/>
  <dc:description/>
  <cp:lastModifiedBy>Hayley Hartley</cp:lastModifiedBy>
  <cp:revision>3</cp:revision>
  <dcterms:created xsi:type="dcterms:W3CDTF">2022-08-08T13:37:00Z</dcterms:created>
  <dcterms:modified xsi:type="dcterms:W3CDTF">2022-08-08T14:34:00Z</dcterms:modified>
</cp:coreProperties>
</file>