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23" w:rsidRPr="00DA0671" w:rsidRDefault="00DA0671" w:rsidP="00DA0671">
      <w:pPr>
        <w:jc w:val="center"/>
        <w:rPr>
          <w:rFonts w:ascii="Candara" w:hAnsi="Candara"/>
          <w:b/>
          <w:color w:val="309087"/>
          <w:sz w:val="40"/>
          <w:szCs w:val="32"/>
        </w:rPr>
      </w:pPr>
      <w:r w:rsidRPr="00DA0671">
        <w:rPr>
          <w:rFonts w:ascii="Arial" w:hAnsi="Arial" w:cs="Arial"/>
          <w:b/>
          <w:noProof/>
          <w:color w:val="309087"/>
          <w:sz w:val="24"/>
          <w:szCs w:val="20"/>
          <w:lang w:eastAsia="en-GB"/>
        </w:rPr>
        <w:drawing>
          <wp:anchor distT="0" distB="0" distL="114300" distR="114300" simplePos="0" relativeHeight="251663360" behindDoc="1" locked="0" layoutInCell="1" allowOverlap="1" wp14:anchorId="234DE457" wp14:editId="7E3D94C0">
            <wp:simplePos x="0" y="0"/>
            <wp:positionH relativeFrom="margin">
              <wp:align>right</wp:align>
            </wp:positionH>
            <wp:positionV relativeFrom="paragraph">
              <wp:posOffset>-244972</wp:posOffset>
            </wp:positionV>
            <wp:extent cx="867107" cy="867107"/>
            <wp:effectExtent l="171450" t="171450" r="123825" b="161925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4790" flipH="1">
                      <a:off x="0" y="0"/>
                      <a:ext cx="867107" cy="86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671">
        <w:rPr>
          <w:rFonts w:ascii="Arial" w:hAnsi="Arial" w:cs="Arial"/>
          <w:b/>
          <w:noProof/>
          <w:color w:val="309087"/>
          <w:sz w:val="24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B807DF7" wp14:editId="2B6D3C15">
            <wp:simplePos x="0" y="0"/>
            <wp:positionH relativeFrom="margin">
              <wp:align>left</wp:align>
            </wp:positionH>
            <wp:positionV relativeFrom="paragraph">
              <wp:posOffset>-297180</wp:posOffset>
            </wp:positionV>
            <wp:extent cx="867107" cy="867107"/>
            <wp:effectExtent l="171450" t="171450" r="85725" b="16192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5210">
                      <a:off x="0" y="0"/>
                      <a:ext cx="867107" cy="86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E23" w:rsidRPr="00DA0671">
        <w:rPr>
          <w:rFonts w:ascii="Candara" w:hAnsi="Candara"/>
          <w:b/>
          <w:color w:val="309087"/>
          <w:sz w:val="40"/>
          <w:szCs w:val="32"/>
        </w:rPr>
        <w:t>Clinical Meeting Minutes</w:t>
      </w:r>
    </w:p>
    <w:p w:rsidR="00BF7E23" w:rsidRPr="00CB71E1" w:rsidRDefault="00BF7E23" w:rsidP="00DA0671">
      <w:pPr>
        <w:rPr>
          <w:rFonts w:ascii="Candara" w:hAnsi="Candar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F7E23" w:rsidRPr="00CB71E1" w:rsidTr="00BF7E23">
        <w:tc>
          <w:tcPr>
            <w:tcW w:w="1555" w:type="dxa"/>
          </w:tcPr>
          <w:p w:rsidR="00BF7E23" w:rsidRPr="001A5543" w:rsidRDefault="00BF7E23">
            <w:pPr>
              <w:rPr>
                <w:rFonts w:ascii="Candara" w:hAnsi="Candara"/>
                <w:b/>
                <w:sz w:val="24"/>
                <w:szCs w:val="24"/>
              </w:rPr>
            </w:pPr>
            <w:r w:rsidRPr="001A5543">
              <w:rPr>
                <w:rFonts w:ascii="Candara" w:hAnsi="Candara"/>
                <w:b/>
                <w:sz w:val="24"/>
                <w:szCs w:val="24"/>
              </w:rPr>
              <w:t>DATE</w:t>
            </w:r>
          </w:p>
        </w:tc>
        <w:tc>
          <w:tcPr>
            <w:tcW w:w="7461" w:type="dxa"/>
          </w:tcPr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>17/10/2019</w:t>
            </w: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F7E23" w:rsidRPr="00CB71E1" w:rsidTr="00BF7E23">
        <w:tc>
          <w:tcPr>
            <w:tcW w:w="1555" w:type="dxa"/>
          </w:tcPr>
          <w:p w:rsidR="00BF7E23" w:rsidRPr="001A5543" w:rsidRDefault="00BF7E23">
            <w:pPr>
              <w:rPr>
                <w:rFonts w:ascii="Candara" w:hAnsi="Candara"/>
                <w:b/>
                <w:sz w:val="24"/>
                <w:szCs w:val="24"/>
              </w:rPr>
            </w:pPr>
            <w:r w:rsidRPr="001A5543">
              <w:rPr>
                <w:rFonts w:ascii="Candara" w:hAnsi="Candara"/>
                <w:b/>
                <w:sz w:val="24"/>
                <w:szCs w:val="24"/>
              </w:rPr>
              <w:t>SUBJECT</w:t>
            </w:r>
          </w:p>
        </w:tc>
        <w:tc>
          <w:tcPr>
            <w:tcW w:w="7461" w:type="dxa"/>
          </w:tcPr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>Review of scientific paper</w:t>
            </w:r>
            <w:r w:rsidR="00CB71E1">
              <w:rPr>
                <w:rFonts w:ascii="Candara" w:hAnsi="Candara"/>
                <w:sz w:val="24"/>
                <w:szCs w:val="24"/>
              </w:rPr>
              <w:t>:</w:t>
            </w: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>Review Article</w:t>
            </w:r>
          </w:p>
          <w:p w:rsidR="00BF7E23" w:rsidRDefault="00BF7E23">
            <w:p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 xml:space="preserve">Transcranial Doppler Ultrasound: A Review of the Physical Principles and Major Applications in Critical Care. </w:t>
            </w:r>
          </w:p>
          <w:p w:rsidR="00BF7E23" w:rsidRPr="00CB71E1" w:rsidRDefault="00CB71E1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Navqui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et al (2013) International Journal of Vascular Medicine </w:t>
            </w: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F7E23" w:rsidRPr="00CB71E1" w:rsidTr="00BF7E23">
        <w:tc>
          <w:tcPr>
            <w:tcW w:w="1555" w:type="dxa"/>
          </w:tcPr>
          <w:p w:rsidR="00BF7E23" w:rsidRPr="001A5543" w:rsidRDefault="00BF7E23">
            <w:pPr>
              <w:rPr>
                <w:rFonts w:ascii="Candara" w:hAnsi="Candara"/>
                <w:b/>
                <w:sz w:val="24"/>
                <w:szCs w:val="24"/>
              </w:rPr>
            </w:pPr>
            <w:r w:rsidRPr="001A5543">
              <w:rPr>
                <w:rFonts w:ascii="Candara" w:hAnsi="Candara"/>
                <w:b/>
                <w:sz w:val="24"/>
                <w:szCs w:val="24"/>
              </w:rPr>
              <w:t>ATTENDEES</w:t>
            </w:r>
          </w:p>
        </w:tc>
        <w:tc>
          <w:tcPr>
            <w:tcW w:w="7461" w:type="dxa"/>
          </w:tcPr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>BF, FF, CED, EH, HS, PH, HL, DK, JM</w:t>
            </w: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B71E1" w:rsidRPr="00CB71E1" w:rsidTr="00BF7E23">
        <w:tc>
          <w:tcPr>
            <w:tcW w:w="1555" w:type="dxa"/>
          </w:tcPr>
          <w:p w:rsidR="00CB71E1" w:rsidRPr="001A5543" w:rsidRDefault="00CB71E1">
            <w:pPr>
              <w:rPr>
                <w:rFonts w:ascii="Candara" w:hAnsi="Candara"/>
                <w:b/>
                <w:sz w:val="24"/>
                <w:szCs w:val="24"/>
              </w:rPr>
            </w:pPr>
          </w:p>
          <w:p w:rsidR="00CB71E1" w:rsidRPr="001A5543" w:rsidRDefault="00CB71E1">
            <w:pPr>
              <w:rPr>
                <w:rFonts w:ascii="Candara" w:hAnsi="Candara"/>
                <w:b/>
                <w:sz w:val="24"/>
                <w:szCs w:val="24"/>
              </w:rPr>
            </w:pPr>
            <w:r w:rsidRPr="001A5543">
              <w:rPr>
                <w:rFonts w:ascii="Candara" w:hAnsi="Candara"/>
                <w:b/>
                <w:sz w:val="24"/>
                <w:szCs w:val="24"/>
              </w:rPr>
              <w:t>DISCUSSION COMMENTS</w:t>
            </w:r>
          </w:p>
          <w:p w:rsidR="00CB71E1" w:rsidRPr="001A5543" w:rsidRDefault="00CB71E1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:rsidR="00CB71E1" w:rsidRPr="00CB71E1" w:rsidRDefault="00CB71E1">
            <w:pPr>
              <w:rPr>
                <w:rFonts w:ascii="Candara" w:hAnsi="Candara"/>
                <w:sz w:val="24"/>
                <w:szCs w:val="24"/>
              </w:rPr>
            </w:pPr>
          </w:p>
          <w:p w:rsidR="00CB71E1" w:rsidRPr="00CB71E1" w:rsidRDefault="00CB71E1">
            <w:p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 xml:space="preserve">We reviewed the above paper on TCD in the clinical setting and related it to how </w:t>
            </w:r>
            <w:r>
              <w:rPr>
                <w:rFonts w:ascii="Candara" w:hAnsi="Candara"/>
                <w:sz w:val="24"/>
                <w:szCs w:val="24"/>
              </w:rPr>
              <w:t>we</w:t>
            </w:r>
            <w:r w:rsidRPr="00CB71E1">
              <w:rPr>
                <w:rFonts w:ascii="Candara" w:hAnsi="Candara"/>
                <w:sz w:val="24"/>
                <w:szCs w:val="24"/>
              </w:rPr>
              <w:t xml:space="preserve"> practice at Kings</w:t>
            </w:r>
            <w:r>
              <w:rPr>
                <w:rFonts w:ascii="Candara" w:hAnsi="Candara"/>
                <w:sz w:val="24"/>
                <w:szCs w:val="24"/>
              </w:rPr>
              <w:t xml:space="preserve"> College Hospital</w:t>
            </w:r>
            <w:r w:rsidRPr="00CB71E1">
              <w:rPr>
                <w:rFonts w:ascii="Candara" w:hAnsi="Candara"/>
                <w:sz w:val="24"/>
                <w:szCs w:val="24"/>
              </w:rPr>
              <w:t xml:space="preserve">. We also discussed how our own practice and reporting can be improved in regards to TCD, and what future studies we could cover in this area. </w:t>
            </w:r>
          </w:p>
          <w:p w:rsidR="00CB71E1" w:rsidRPr="00CB71E1" w:rsidRDefault="00CB71E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F7E23" w:rsidRPr="00CB71E1" w:rsidTr="00BF7E23">
        <w:tc>
          <w:tcPr>
            <w:tcW w:w="1555" w:type="dxa"/>
          </w:tcPr>
          <w:p w:rsidR="00BF7E23" w:rsidRPr="001A5543" w:rsidRDefault="00CB71E1">
            <w:pPr>
              <w:rPr>
                <w:rFonts w:ascii="Candara" w:hAnsi="Candara"/>
                <w:b/>
                <w:sz w:val="24"/>
                <w:szCs w:val="24"/>
              </w:rPr>
            </w:pPr>
            <w:r w:rsidRPr="001A5543">
              <w:rPr>
                <w:rFonts w:ascii="Candara" w:hAnsi="Candara"/>
                <w:b/>
                <w:sz w:val="24"/>
                <w:szCs w:val="24"/>
              </w:rPr>
              <w:t>TO DO / COMMENTS</w:t>
            </w:r>
          </w:p>
        </w:tc>
        <w:tc>
          <w:tcPr>
            <w:tcW w:w="7461" w:type="dxa"/>
          </w:tcPr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  <w:p w:rsidR="00BF7E23" w:rsidRPr="00CB71E1" w:rsidRDefault="00BF7E23" w:rsidP="00BF7E23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 xml:space="preserve">Ensure that TAPV or TMAX are used when reporting time averaged maximum velocities. Do not refer to the mean velocity value. </w:t>
            </w:r>
            <w:r w:rsidRPr="00CB71E1">
              <w:rPr>
                <w:rFonts w:ascii="Candara" w:hAnsi="Candara"/>
                <w:sz w:val="24"/>
                <w:szCs w:val="24"/>
              </w:rPr>
              <w:br/>
            </w:r>
          </w:p>
          <w:p w:rsidR="00BF7E23" w:rsidRPr="00CB71E1" w:rsidRDefault="00BF7E23" w:rsidP="00BF7E23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 xml:space="preserve">Look up paper (ref 26) to establish what the normal paediatric MCA values are. HL to do. </w:t>
            </w:r>
            <w:r w:rsidRPr="00CB71E1">
              <w:rPr>
                <w:rFonts w:ascii="Candara" w:hAnsi="Candara"/>
                <w:sz w:val="24"/>
                <w:szCs w:val="24"/>
              </w:rPr>
              <w:br/>
            </w:r>
          </w:p>
          <w:p w:rsidR="00BF7E23" w:rsidRPr="00CB71E1" w:rsidRDefault="00BF7E23" w:rsidP="00BF7E23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CB71E1">
              <w:rPr>
                <w:rFonts w:ascii="Candara" w:hAnsi="Candara"/>
                <w:sz w:val="24"/>
                <w:szCs w:val="24"/>
              </w:rPr>
              <w:t xml:space="preserve">If future vasospasm referrals are made to the </w:t>
            </w:r>
            <w:proofErr w:type="spellStart"/>
            <w:r w:rsidRPr="00CB71E1">
              <w:rPr>
                <w:rFonts w:ascii="Candara" w:hAnsi="Candara"/>
                <w:sz w:val="24"/>
                <w:szCs w:val="24"/>
              </w:rPr>
              <w:t>Vasc</w:t>
            </w:r>
            <w:proofErr w:type="spellEnd"/>
            <w:r w:rsidRPr="00CB71E1">
              <w:rPr>
                <w:rFonts w:ascii="Candara" w:hAnsi="Candara"/>
                <w:sz w:val="24"/>
                <w:szCs w:val="24"/>
              </w:rPr>
              <w:t xml:space="preserve"> Lab, signpost to John Ling before accepting the referral. </w:t>
            </w: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  <w:p w:rsidR="00BF7E23" w:rsidRPr="00CB71E1" w:rsidRDefault="00BF7E23">
            <w:pPr>
              <w:rPr>
                <w:rFonts w:ascii="Candara" w:hAnsi="Candar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F7E23" w:rsidRDefault="00BF7E23"/>
    <w:sectPr w:rsidR="00BF7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E0118"/>
    <w:multiLevelType w:val="hybridMultilevel"/>
    <w:tmpl w:val="2238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23"/>
    <w:rsid w:val="001A5543"/>
    <w:rsid w:val="00BF7E23"/>
    <w:rsid w:val="00CB71E1"/>
    <w:rsid w:val="00D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6893"/>
  <w15:chartTrackingRefBased/>
  <w15:docId w15:val="{4EEA8F72-AC78-4D61-A04B-32B8CF6D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23"/>
  </w:style>
  <w:style w:type="paragraph" w:styleId="Heading1">
    <w:name w:val="heading 1"/>
    <w:basedOn w:val="Normal"/>
    <w:next w:val="Normal"/>
    <w:link w:val="Heading1Char"/>
    <w:uiPriority w:val="9"/>
    <w:qFormat/>
    <w:rsid w:val="00BF7E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E2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E2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E2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E2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E2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E2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E2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E2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7E2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E2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E2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E2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E2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E2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E2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E2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E2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E2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F7E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F7E2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E2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E2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BF7E23"/>
    <w:rPr>
      <w:b/>
      <w:bCs/>
    </w:rPr>
  </w:style>
  <w:style w:type="character" w:styleId="Emphasis">
    <w:name w:val="Emphasis"/>
    <w:basedOn w:val="DefaultParagraphFont"/>
    <w:uiPriority w:val="20"/>
    <w:qFormat/>
    <w:rsid w:val="00BF7E23"/>
    <w:rPr>
      <w:i/>
      <w:iCs/>
    </w:rPr>
  </w:style>
  <w:style w:type="paragraph" w:styleId="NoSpacing">
    <w:name w:val="No Spacing"/>
    <w:uiPriority w:val="1"/>
    <w:qFormat/>
    <w:rsid w:val="00BF7E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7E2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BF7E2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E2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E2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F7E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F7E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F7E2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7E2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BF7E2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E23"/>
    <w:pPr>
      <w:outlineLvl w:val="9"/>
    </w:pPr>
  </w:style>
  <w:style w:type="paragraph" w:styleId="ListParagraph">
    <w:name w:val="List Paragraph"/>
    <w:basedOn w:val="Normal"/>
    <w:uiPriority w:val="34"/>
    <w:qFormat/>
    <w:rsid w:val="00BF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Lord, Hannah</dc:creator>
  <cp:keywords/>
  <dc:description/>
  <cp:lastModifiedBy>Lord, Hannah</cp:lastModifiedBy>
  <cp:revision>2</cp:revision>
  <dcterms:created xsi:type="dcterms:W3CDTF">2019-10-17T15:42:00Z</dcterms:created>
  <dcterms:modified xsi:type="dcterms:W3CDTF">2019-10-17T15:42:00Z</dcterms:modified>
</cp:coreProperties>
</file>