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Notes from Charing Cross Meeting Wednesday 24th April 2024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CARE CONTROVERSIES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Optimum outcomes and duration of follow-up in acute and chronic DVT.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6 months for drug therapy (results plateau after that)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Longer for mechanical treatments or implants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Measuring Venous Outcomes </w:t>
      </w:r>
    </w:p>
    <w:p>
      <w:pPr>
        <w:pStyle w:val="Body"/>
        <w:bidi w:val="0"/>
      </w:pPr>
      <w:r>
        <w:rPr>
          <w:rtl w:val="0"/>
        </w:rPr>
        <w:t xml:space="preserve">Reasons - </w:t>
      </w:r>
    </w:p>
    <w:p>
      <w:pPr>
        <w:pStyle w:val="Body"/>
        <w:bidi w:val="0"/>
      </w:pPr>
      <w:r>
        <w:rPr>
          <w:rtl w:val="0"/>
        </w:rPr>
        <w:t>Regulators: cost, effectiveness, safety</w:t>
      </w:r>
    </w:p>
    <w:p>
      <w:pPr>
        <w:pStyle w:val="Body"/>
        <w:bidi w:val="0"/>
      </w:pPr>
      <w:r>
        <w:rPr>
          <w:rtl w:val="0"/>
        </w:rPr>
        <w:t>Providers: cost, reputation, targets, adverse events</w:t>
      </w:r>
    </w:p>
    <w:p>
      <w:pPr>
        <w:pStyle w:val="Body"/>
        <w:bidi w:val="0"/>
      </w:pPr>
      <w:r>
        <w:rPr>
          <w:rtl w:val="0"/>
        </w:rPr>
        <w:t>Clinicians: Efficacy, effectiveness, patient satisfaction, risk aversion</w:t>
      </w:r>
    </w:p>
    <w:p>
      <w:pPr>
        <w:pStyle w:val="Body"/>
        <w:bidi w:val="0"/>
      </w:pPr>
      <w:r>
        <w:rPr>
          <w:rtl w:val="0"/>
        </w:rPr>
        <w:t>Patients: effectiveness, safety, cost, satisfaction</w:t>
      </w:r>
    </w:p>
    <w:p>
      <w:pPr>
        <w:pStyle w:val="Body"/>
        <w:bidi w:val="0"/>
      </w:pPr>
      <w:r>
        <w:rPr>
          <w:rtl w:val="0"/>
        </w:rPr>
        <w:t>SAFETY is paramount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Current status of DOACS</w:t>
      </w:r>
    </w:p>
    <w:p>
      <w:pPr>
        <w:pStyle w:val="Body"/>
        <w:bidi w:val="0"/>
      </w:pPr>
      <w:r>
        <w:rPr>
          <w:rtl w:val="0"/>
        </w:rPr>
        <w:t>Provoked DVT - 3 months</w:t>
      </w:r>
    </w:p>
    <w:p>
      <w:pPr>
        <w:pStyle w:val="Body"/>
        <w:bidi w:val="0"/>
      </w:pPr>
      <w:r>
        <w:rPr>
          <w:rtl w:val="0"/>
        </w:rPr>
        <w:t>Persistent risk factor or unprovoked - 3 months</w:t>
      </w:r>
    </w:p>
    <w:p>
      <w:pPr>
        <w:pStyle w:val="Body"/>
        <w:bidi w:val="0"/>
      </w:pPr>
      <w:r>
        <w:rPr>
          <w:rtl w:val="0"/>
        </w:rPr>
        <w:t>Calf DVT - anticoagulant if symptomatic or risk factors for extension otherwise monitor with duplex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Management strategy for incompetent perforators (Presentation from USA)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Fix everything else before perforators. Wait 6-12 weeks. Rescan and treat perforators if needed.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Only for C5 and C6, ? C4 or for C2 if source of recurrent VV or isolated pain.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Treat the most pathological (closest to ulcer)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Do not use tumescence (intravenous sedation instead - so that you can confirm closure)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Ligate large perforators in popliteal fossa (to reduce risk of nerve injury)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Most of the audience seemed to be in agreement with this protocol.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Interventions in chronic fem-pop venous obstruction</w:t>
      </w:r>
    </w:p>
    <w:p>
      <w:pPr>
        <w:pStyle w:val="Body"/>
        <w:bidi w:val="0"/>
      </w:pPr>
      <w:r>
        <w:rPr>
          <w:rtl w:val="0"/>
        </w:rPr>
        <w:t>Removal of collagenated thrombus</w:t>
      </w:r>
    </w:p>
    <w:p>
      <w:pPr>
        <w:pStyle w:val="Body"/>
        <w:bidi w:val="0"/>
      </w:pPr>
      <w:r>
        <w:rPr>
          <w:rtl w:val="0"/>
        </w:rPr>
        <w:t>Recanalization of occlusion</w:t>
      </w:r>
    </w:p>
    <w:p>
      <w:pPr>
        <w:pStyle w:val="Body"/>
        <w:bidi w:val="0"/>
      </w:pPr>
      <w:r>
        <w:rPr>
          <w:rtl w:val="0"/>
        </w:rPr>
        <w:t>Treatment of vein wall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NB: Temporary improvement of outflow may be sufficient to heal an ulcer.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Thrombus removal for PE</w:t>
      </w:r>
    </w:p>
    <w:p>
      <w:pPr>
        <w:pStyle w:val="Body"/>
        <w:bidi w:val="0"/>
      </w:pPr>
      <w:r>
        <w:rPr>
          <w:rtl w:val="0"/>
        </w:rPr>
        <w:t>STRIKE and STORM Trials</w:t>
      </w:r>
    </w:p>
    <w:p>
      <w:pPr>
        <w:pStyle w:val="Body"/>
        <w:bidi w:val="0"/>
      </w:pPr>
      <w:r>
        <w:rPr>
          <w:rtl w:val="0"/>
        </w:rPr>
        <w:t>Patient selection is key and safety is paramount.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Lytic-free options in Acute PE</w:t>
      </w:r>
    </w:p>
    <w:p>
      <w:pPr>
        <w:pStyle w:val="Body"/>
        <w:bidi w:val="0"/>
      </w:pPr>
      <w:r>
        <w:rPr>
          <w:rtl w:val="0"/>
        </w:rPr>
        <w:t>Mechanical aspiration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Update on STRIKE PE study</w:t>
      </w:r>
    </w:p>
    <w:p>
      <w:pPr>
        <w:pStyle w:val="Body"/>
        <w:bidi w:val="0"/>
      </w:pPr>
      <w:r>
        <w:rPr>
          <w:rtl w:val="0"/>
        </w:rPr>
        <w:t>Computer aided element differentiates free flow from thrombus to minimise blood loss (Penumbra)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DEEP VEIN CONTROVERSIES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Dedicated IVC Stents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Managing combined outflow obstruction and pelvic venous disease</w:t>
      </w:r>
    </w:p>
    <w:p>
      <w:pPr>
        <w:pStyle w:val="Body"/>
        <w:bidi w:val="0"/>
      </w:pPr>
      <w:r>
        <w:rPr>
          <w:rtl w:val="0"/>
        </w:rPr>
        <w:t>Patients likely to benefit from combined procedure (OVE and stenting) - C3-C6, S2,3</w:t>
      </w:r>
    </w:p>
    <w:p>
      <w:pPr>
        <w:pStyle w:val="Body"/>
        <w:bidi w:val="0"/>
      </w:pPr>
      <w:r>
        <w:rPr>
          <w:rtl w:val="0"/>
        </w:rPr>
        <w:t>Use IVUS and MPV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Staged approach - treat OVR and reservoir first.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Mechanical thrombectomy in acute DVT</w:t>
      </w:r>
    </w:p>
    <w:p>
      <w:pPr>
        <w:pStyle w:val="Body"/>
        <w:bidi w:val="0"/>
      </w:pPr>
      <w:r>
        <w:rPr>
          <w:rtl w:val="0"/>
        </w:rPr>
        <w:t>No benefit in fem-pop DVT</w:t>
      </w:r>
    </w:p>
    <w:p>
      <w:pPr>
        <w:pStyle w:val="Body"/>
        <w:bidi w:val="0"/>
      </w:pPr>
      <w:r>
        <w:rPr>
          <w:rtl w:val="0"/>
        </w:rPr>
        <w:t>Villata &gt;10</w:t>
      </w:r>
    </w:p>
    <w:p>
      <w:pPr>
        <w:pStyle w:val="Body"/>
        <w:bidi w:val="0"/>
      </w:pPr>
      <w:r>
        <w:rPr>
          <w:rtl w:val="0"/>
        </w:rPr>
        <w:t>Short window from symptom onset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Acute DVT with underlying lesion</w:t>
      </w:r>
    </w:p>
    <w:p>
      <w:pPr>
        <w:pStyle w:val="Body"/>
        <w:bidi w:val="0"/>
      </w:pPr>
      <w:r>
        <w:rPr>
          <w:rtl w:val="0"/>
        </w:rPr>
        <w:t>Do it right or don</w:t>
      </w:r>
      <w:r>
        <w:rPr>
          <w:rtl w:val="0"/>
        </w:rPr>
        <w:t>’</w:t>
      </w:r>
      <w:r>
        <w:rPr>
          <w:rtl w:val="0"/>
        </w:rPr>
        <w:t>t do it at all!</w:t>
      </w:r>
    </w:p>
    <w:p>
      <w:pPr>
        <w:pStyle w:val="Body"/>
        <w:bidi w:val="0"/>
      </w:pPr>
      <w:r>
        <w:rPr>
          <w:rtl w:val="0"/>
        </w:rPr>
        <w:t>Clear thrombus by &gt;90%</w:t>
      </w:r>
    </w:p>
    <w:p>
      <w:pPr>
        <w:pStyle w:val="Body"/>
        <w:bidi w:val="0"/>
      </w:pPr>
      <w:r>
        <w:rPr>
          <w:rtl w:val="0"/>
        </w:rPr>
        <w:t>Access low</w:t>
      </w:r>
    </w:p>
    <w:p>
      <w:pPr>
        <w:pStyle w:val="Body"/>
        <w:bidi w:val="0"/>
      </w:pPr>
      <w:r>
        <w:rPr>
          <w:rtl w:val="0"/>
        </w:rPr>
        <w:t>Stent liberally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Treatment of NIVL technique</w:t>
      </w:r>
    </w:p>
    <w:p>
      <w:pPr>
        <w:pStyle w:val="Body"/>
        <w:bidi w:val="0"/>
      </w:pPr>
      <w:r>
        <w:rPr>
          <w:rtl w:val="0"/>
        </w:rPr>
        <w:t>Exclude other caused of symptoms first.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Has to be just right (like Goldilocks!).</w:t>
      </w:r>
    </w:p>
    <w:p>
      <w:pPr>
        <w:pStyle w:val="Body"/>
        <w:bidi w:val="0"/>
      </w:pPr>
      <w:r>
        <w:rPr>
          <w:rtl w:val="0"/>
        </w:rPr>
        <w:t>2 x stent sizes</w:t>
      </w:r>
    </w:p>
    <w:p>
      <w:pPr>
        <w:pStyle w:val="Body"/>
        <w:bidi w:val="0"/>
      </w:pPr>
      <w:r>
        <w:rPr>
          <w:rtl w:val="0"/>
        </w:rPr>
        <w:t>Dilate pre- and post stent placement to 16atm for 16secs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DUS at day 1 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Maintaining Stent Patency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First follow-up at 2 weeks (DUS). Then 3, 6, 12 months and annual.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Stent can adapt lumen to that of the inflow vein.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Monitor &gt;=50% stenosis. Most important is reduction of venous lumen over time. Surveillance intervals may need to be flexible.</w:t>
      </w:r>
    </w:p>
    <w:p>
      <w:pPr>
        <w:pStyle w:val="Body"/>
        <w:bidi w:val="0"/>
      </w:pPr>
      <w:r>
        <w:rPr>
          <w:rtl w:val="0"/>
        </w:rPr>
        <w:t>Reinvention based on symptoms and dynamic pathology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Bioprosthetic valve (SAVVE trial)</w:t>
      </w:r>
    </w:p>
    <w:p>
      <w:pPr>
        <w:pStyle w:val="Body"/>
        <w:rPr>
          <w:outline w:val="0"/>
          <w:color w:val="60d836"/>
          <w14:textFill>
            <w14:solidFill>
              <w14:srgbClr w14:val="61D836"/>
            </w14:solidFill>
          </w14:textFill>
        </w:rPr>
      </w:pPr>
      <w:r>
        <w:rPr>
          <w:outline w:val="0"/>
          <w:color w:val="60d836"/>
          <w:rtl w:val="0"/>
          <w:lang w:val="en-US"/>
          <w14:textFill>
            <w14:solidFill>
              <w14:srgbClr w14:val="61D836"/>
            </w14:solidFill>
          </w14:textFill>
        </w:rPr>
        <w:t>porcine prostheses with metal scaffold.</w:t>
      </w:r>
    </w:p>
    <w:p>
      <w:pPr>
        <w:pStyle w:val="Body"/>
        <w:rPr>
          <w:outline w:val="0"/>
          <w:color w:val="60d836"/>
          <w14:textFill>
            <w14:solidFill>
              <w14:srgbClr w14:val="61D836"/>
            </w14:solidFill>
          </w14:textFill>
        </w:rPr>
      </w:pPr>
      <w:r>
        <w:rPr>
          <w:outline w:val="0"/>
          <w:color w:val="60d836"/>
          <w:rtl w:val="0"/>
          <w:lang w:val="en-US"/>
          <w14:textFill>
            <w14:solidFill>
              <w14:srgbClr w14:val="61D836"/>
            </w14:solidFill>
          </w14:textFill>
        </w:rPr>
        <w:t>Cut down and position mid-thigh, close with patch.</w:t>
      </w:r>
    </w:p>
    <w:p>
      <w:pPr>
        <w:pStyle w:val="Body"/>
        <w:rPr>
          <w:outline w:val="0"/>
          <w:color w:val="60d836"/>
          <w14:textFill>
            <w14:solidFill>
              <w14:srgbClr w14:val="61D836"/>
            </w14:solidFill>
          </w14:textFill>
        </w:rPr>
      </w:pPr>
      <w:r>
        <w:rPr>
          <w:outline w:val="0"/>
          <w:color w:val="60d836"/>
          <w:rtl w:val="0"/>
          <w:lang w:val="en-US"/>
          <w14:textFill>
            <w14:solidFill>
              <w14:srgbClr w14:val="61D836"/>
            </w14:solidFill>
          </w14:textFill>
        </w:rPr>
        <w:t>Promising results with 69 patients.</w:t>
      </w:r>
    </w:p>
    <w:p>
      <w:pPr>
        <w:pStyle w:val="Body"/>
        <w:rPr>
          <w:outline w:val="0"/>
          <w:color w:val="60d836"/>
          <w14:textFill>
            <w14:solidFill>
              <w14:srgbClr w14:val="61D836"/>
            </w14:solidFill>
          </w14:textFill>
        </w:rPr>
      </w:pPr>
      <w:r>
        <w:rPr>
          <w:outline w:val="0"/>
          <w:color w:val="60d836"/>
          <w:rtl w:val="0"/>
          <w:lang w:val="en-US"/>
          <w14:textFill>
            <w14:solidFill>
              <w14:srgbClr w14:val="61D836"/>
            </w14:solidFill>
          </w14:textFill>
        </w:rPr>
        <w:t>Next generation will be percutaneous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Treatment of NIVL in C3-C6</w:t>
      </w:r>
    </w:p>
    <w:p>
      <w:pPr>
        <w:pStyle w:val="Body"/>
        <w:bidi w:val="0"/>
      </w:pPr>
      <w:r>
        <w:rPr>
          <w:rtl w:val="0"/>
        </w:rPr>
        <w:t>Goal is to decrease venous hypertension</w:t>
      </w:r>
    </w:p>
    <w:p>
      <w:pPr>
        <w:pStyle w:val="Body"/>
        <w:bidi w:val="0"/>
      </w:pPr>
      <w:r>
        <w:rPr>
          <w:rtl w:val="0"/>
        </w:rPr>
        <w:t>Pick the right patients (significant lesion; significant symptoms)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VIVID Study</w:t>
      </w:r>
    </w:p>
    <w:p>
      <w:pPr>
        <w:pStyle w:val="Body"/>
        <w:bidi w:val="0"/>
      </w:pPr>
      <w:r>
        <w:rPr>
          <w:rtl w:val="0"/>
        </w:rPr>
        <w:t>Duovenous stent system - high crush proximal; flexible distal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SUPERFICIAL VENOUS CONTROVERSIES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Compression after endovenous treatment</w:t>
      </w:r>
    </w:p>
    <w:p>
      <w:pPr>
        <w:pStyle w:val="Body"/>
        <w:bidi w:val="0"/>
      </w:pPr>
      <w:r>
        <w:rPr>
          <w:rtl w:val="0"/>
        </w:rPr>
        <w:t>Compliance</w:t>
      </w:r>
    </w:p>
    <w:p>
      <w:pPr>
        <w:pStyle w:val="Body"/>
        <w:bidi w:val="0"/>
      </w:pPr>
      <w:r>
        <w:rPr>
          <w:rtl w:val="0"/>
        </w:rPr>
        <w:t>Reduces pain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SAPTAP Trial </w:t>
      </w:r>
    </w:p>
    <w:p>
      <w:pPr>
        <w:pStyle w:val="Body"/>
        <w:bidi w:val="0"/>
      </w:pPr>
      <w:r>
        <w:rPr>
          <w:rtl w:val="0"/>
        </w:rPr>
        <w:t>Phlebotomies alone vs EVLA &amp; plebs</w:t>
      </w:r>
    </w:p>
    <w:p>
      <w:pPr>
        <w:pStyle w:val="Body"/>
        <w:bidi w:val="0"/>
      </w:pPr>
      <w:r>
        <w:rPr>
          <w:rtl w:val="0"/>
        </w:rPr>
        <w:t>25% of plebs group required further EVLA</w:t>
      </w:r>
    </w:p>
    <w:p>
      <w:pPr>
        <w:pStyle w:val="Body"/>
        <w:bidi w:val="0"/>
      </w:pPr>
      <w:r>
        <w:rPr>
          <w:rtl w:val="0"/>
        </w:rPr>
        <w:t>Suitable patients - no SFI; small truncal vein; long length varicose tributary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Foam Augmented Phlebectomies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Easier to see; reduced bleeding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SYNCHRONOUS Trial (prophylactic AASV Ablation)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Of the AASVs not treated 5% of those &lt;2mm exhibited reflux at 12/12; 40% of those &gt;2mm exhibited reflux at 12/12</w:t>
      </w:r>
    </w:p>
    <w:p>
      <w:pPr>
        <w:pStyle w:val="Body"/>
        <w:bidi w:val="0"/>
      </w:pPr>
      <w:r>
        <w:rPr>
          <w:rtl w:val="0"/>
        </w:rPr>
        <w:t>Specific anatomy of the junction needs further evaluation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Compression after deep and superficial venous intervention</w:t>
      </w:r>
    </w:p>
    <w:p>
      <w:pPr>
        <w:pStyle w:val="Body"/>
        <w:bidi w:val="0"/>
      </w:pPr>
      <w:r>
        <w:rPr>
          <w:rtl w:val="0"/>
        </w:rPr>
        <w:t>Deep veins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Acute DVT with thrombectomy - 6-12 months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PTS - lifelong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NIVL - limited benefit beyond 6 weeks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Immediate post-op use full length; BK for maintenance.</w:t>
      </w:r>
    </w:p>
    <w:p>
      <w:pPr>
        <w:pStyle w:val="Body"/>
        <w:bidi w:val="0"/>
      </w:pPr>
      <w:r>
        <w:rPr>
          <w:rtl w:val="0"/>
        </w:rPr>
        <w:t>Superficial treatments - 1 week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Thermal ablation modalities</w:t>
      </w:r>
    </w:p>
    <w:p>
      <w:pPr>
        <w:pStyle w:val="Body"/>
        <w:bidi w:val="0"/>
      </w:pPr>
      <w:r>
        <w:rPr>
          <w:rtl w:val="0"/>
        </w:rPr>
        <w:t>Choose a good device</w:t>
      </w:r>
    </w:p>
    <w:p>
      <w:pPr>
        <w:pStyle w:val="Body"/>
        <w:bidi w:val="0"/>
      </w:pPr>
      <w:r>
        <w:rPr>
          <w:rtl w:val="0"/>
        </w:rPr>
        <w:t>Learn expert tricks and tips</w:t>
      </w:r>
    </w:p>
    <w:p>
      <w:pPr>
        <w:pStyle w:val="Body"/>
        <w:bidi w:val="0"/>
      </w:pPr>
      <w:r>
        <w:rPr>
          <w:rtl w:val="0"/>
        </w:rPr>
        <w:t>Know your results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Hand and face veins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Use nose clip for all facial sclerotherapy procedures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Hand veins DUS first. Avoid the cephalic veins; wrist tourniquet</w:t>
      </w:r>
    </w:p>
    <w:p>
      <w:pPr>
        <w:pStyle w:val="Body"/>
        <w:bidi w:val="0"/>
      </w:pPr>
      <w:r>
        <w:rPr>
          <w:rtl w:val="0"/>
        </w:rPr>
        <w:t>Contraindications: after mastectomy or lymphadanectomy; hand swelling; chronic pain; TOS; carpal tunnel; vascular access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Safety considerations</w:t>
      </w:r>
    </w:p>
    <w:p>
      <w:pPr>
        <w:pStyle w:val="Body"/>
        <w:bidi w:val="0"/>
      </w:pPr>
      <w:r>
        <w:rPr>
          <w:rtl w:val="0"/>
        </w:rPr>
        <w:t>Good technique, attention to detail, mandatory registry.</w:t>
      </w:r>
    </w:p>
    <w:p>
      <w:pPr>
        <w:pStyle w:val="Body"/>
        <w:bidi w:val="0"/>
      </w:pPr>
      <w:r>
        <w:rPr>
          <w:rtl w:val="0"/>
        </w:rPr>
        <w:t>New techniques ? RCT first. New risks eg. CAC granuloma and hypersensitivity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Glue vs EVTA vs stripping</w:t>
      </w:r>
    </w:p>
    <w:p>
      <w:pPr>
        <w:pStyle w:val="Body"/>
        <w:bidi w:val="0"/>
      </w:pPr>
      <w:r>
        <w:rPr>
          <w:rtl w:val="0"/>
        </w:rPr>
        <w:t>Stripping study predominantly South Korea. No difference in residual reflux. Peri-procedure satisfaction better for glue</w:t>
      </w:r>
    </w:p>
    <w:p>
      <w:pPr>
        <w:pStyle w:val="Body"/>
        <w:bidi w:val="0"/>
      </w:pPr>
      <w:r>
        <w:rPr>
          <w:rtl w:val="0"/>
        </w:rPr>
        <w:t>EVTA study - predominantly USA. No difference in peri or post-procedure satisfaction or elimination of reflux.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VENOUS LEG ULCER AND LYMPHATICS CONTROVERSIES</w:t>
      </w:r>
    </w:p>
    <w:p>
      <w:pPr>
        <w:pStyle w:val="Body"/>
        <w:bidi w:val="0"/>
      </w:pP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Investigation of iliac venous outflow should be routine in patients with leg ulcers - 80% agree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No-hope ulcers</w:t>
      </w:r>
    </w:p>
    <w:p>
      <w:pPr>
        <w:pStyle w:val="Body"/>
        <w:bidi w:val="0"/>
      </w:pPr>
      <w:r>
        <w:rPr>
          <w:rtl w:val="0"/>
        </w:rPr>
        <w:t>Assuming arterial perfusion normal; all venous disease treated; host factors optimised; seeing would provider weekly; regular debridement; no misdiagnosis; wound care ancillaries if good granulating bed.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Reduce biofilm, inflammation (triple cream) and oedema.</w:t>
      </w:r>
    </w:p>
    <w:p>
      <w:pPr>
        <w:pStyle w:val="Body"/>
        <w:bidi w:val="0"/>
      </w:pPr>
      <w:r>
        <w:rPr>
          <w:rtl w:val="0"/>
        </w:rPr>
        <w:t>Skin grafting - limited success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Swelling and Lymphodema management</w:t>
      </w:r>
    </w:p>
    <w:p>
      <w:pPr>
        <w:pStyle w:val="Body"/>
        <w:bidi w:val="0"/>
      </w:pPr>
      <w:r>
        <w:rPr>
          <w:rtl w:val="0"/>
        </w:rPr>
        <w:t>Compression, exercise, skin care, weight</w:t>
      </w:r>
    </w:p>
    <w:p>
      <w:pPr>
        <w:pStyle w:val="Body"/>
        <w:bidi w:val="0"/>
      </w:pPr>
      <w:r>
        <w:rPr>
          <w:rtl w:val="0"/>
        </w:rPr>
        <w:t>Make sure NOT lipodema (fat)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fldChar w:fldCharType="begin" w:fldLock="0"/>
      </w: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instrText xml:space="preserve"> HYPERLINK "http://thebls.com"</w:instrText>
      </w: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thebls.com</w:t>
      </w:r>
      <w:r>
        <w:rPr>
          <w:outline w:val="0"/>
          <w:color w:val="1cb000"/>
          <w14:textFill>
            <w14:solidFill>
              <w14:srgbClr w14:val="1DB100"/>
            </w14:solidFill>
          </w14:textFill>
        </w:rPr>
        <w:fldChar w:fldCharType="end" w:fldLock="0"/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fldChar w:fldCharType="begin" w:fldLock="0"/>
      </w: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instrText xml:space="preserve"> HYPERLINK "http://lsn.org.uk"</w:instrText>
      </w:r>
      <w:r>
        <w:rPr>
          <w:rStyle w:val="Hyperlink.0"/>
          <w:outline w:val="0"/>
          <w:color w:val="1cb000"/>
          <w14:textFill>
            <w14:solidFill>
              <w14:srgbClr w14:val="1DB100"/>
            </w14:solidFill>
          </w14:textFill>
        </w:rPr>
        <w:fldChar w:fldCharType="separate" w:fldLock="0"/>
      </w:r>
      <w:r>
        <w:rPr>
          <w:rStyle w:val="Hyperlink.0"/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lsn.org.uk</w:t>
      </w:r>
      <w:r>
        <w:rPr>
          <w:outline w:val="0"/>
          <w:color w:val="1cb000"/>
          <w14:textFill>
            <w14:solidFill>
              <w14:srgbClr w14:val="1DB100"/>
            </w14:solidFill>
          </w14:textFill>
        </w:rPr>
        <w:fldChar w:fldCharType="end" w:fldLock="0"/>
      </w:r>
    </w:p>
    <w:p>
      <w:pPr>
        <w:pStyle w:val="Body"/>
        <w:bidi w:val="0"/>
      </w:pPr>
      <w:r>
        <w:rPr>
          <w:rtl w:val="0"/>
        </w:rPr>
        <w:t>Manual lymphatic drainage does not have permanent results.</w:t>
      </w:r>
    </w:p>
    <w:p>
      <w:pPr>
        <w:pStyle w:val="Body"/>
        <w:bidi w:val="0"/>
      </w:pPr>
      <w:r>
        <w:rPr>
          <w:rtl w:val="0"/>
        </w:rPr>
        <w:t>Diagnostic clinics in Nottingham and London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Patients with chronic lymphodema are unlikely to be cured by treatment of underlying venous disease - damage is permanent.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Non-venous diagnoses mimicking C4-C6</w:t>
      </w:r>
    </w:p>
    <w:p>
      <w:pPr>
        <w:pStyle w:val="Body"/>
        <w:bidi w:val="0"/>
      </w:pPr>
      <w:r>
        <w:rPr>
          <w:rtl w:val="0"/>
        </w:rPr>
        <w:t>Neurodermatitis; calcification ossification; verrucosa; elephantitis nostra; subcutaneous; panniculitis; linea morphea; ? P9 component; acroangiodermatitis of Mali; myxemdema; necrobiosis lipidica diabeticorum; lichen planus; Sickle cell and more.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Vascular, autoimmune, septic, injury, malignancy, poison, congenital, metabolic, drugs, psychiatric (see slide).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Triggers for additional work-up -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Can associated medical condition or medication have anything to do with this?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Doesn</w:t>
      </w: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’</w:t>
      </w: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 look/sound right.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Not healing/responding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Low flow Vascular Malformations</w:t>
      </w:r>
    </w:p>
    <w:p>
      <w:pPr>
        <w:pStyle w:val="Body"/>
        <w:bidi w:val="0"/>
      </w:pPr>
      <w:r>
        <w:rPr>
          <w:rtl w:val="0"/>
        </w:rPr>
        <w:t>ISSVA classification</w:t>
      </w:r>
    </w:p>
    <w:p>
      <w:pPr>
        <w:pStyle w:val="Body"/>
        <w:bidi w:val="0"/>
      </w:pPr>
      <w:r>
        <w:rPr>
          <w:rtl w:val="0"/>
        </w:rPr>
        <w:t>Can be treated with drugs or scleroagents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Lymphatic embolisation</w:t>
      </w:r>
    </w:p>
    <w:p>
      <w:pPr>
        <w:pStyle w:val="Body"/>
        <w:bidi w:val="0"/>
      </w:pPr>
      <w:r>
        <w:rPr>
          <w:rtl w:val="0"/>
        </w:rPr>
        <w:t>Early referral</w:t>
      </w:r>
    </w:p>
    <w:p>
      <w:pPr>
        <w:pStyle w:val="Body"/>
        <w:bidi w:val="0"/>
      </w:pPr>
      <w:r>
        <w:rPr>
          <w:rtl w:val="0"/>
        </w:rPr>
        <w:t>More training centres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PELVIC VENOUS CONTROVERSIES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Foam Sclerotherapy of Vulval Varicosities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Treat pelvic escape points (clitoral, gluteal, perineal, inguinal, obturator)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Top down approach is second choice for patients with no pelvic symptoms</w:t>
      </w:r>
    </w:p>
    <w:p>
      <w:pPr>
        <w:pStyle w:val="Body"/>
        <w:bidi w:val="0"/>
      </w:pPr>
      <w:r>
        <w:rPr>
          <w:rtl w:val="0"/>
        </w:rPr>
        <w:t>Compression for 2 weeks.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Treatment of pelvic disease to prevent leg recurrence.</w:t>
      </w:r>
    </w:p>
    <w:p>
      <w:pPr>
        <w:pStyle w:val="Body"/>
        <w:bidi w:val="0"/>
      </w:pPr>
      <w:r>
        <w:rPr>
          <w:rtl w:val="0"/>
        </w:rPr>
        <w:t>Asymptomatic patients - no PVE in first instance. Asymptomatic OV reflux in 30% population.</w:t>
      </w:r>
    </w:p>
    <w:p>
      <w:pPr>
        <w:pStyle w:val="Body"/>
        <w:rPr>
          <w:outline w:val="0"/>
          <w:color w:val="1cb000"/>
          <w14:textFill>
            <w14:solidFill>
              <w14:srgbClr w14:val="1DB100"/>
            </w14:solidFill>
          </w14:textFill>
        </w:rPr>
      </w:pPr>
      <w:r>
        <w:rPr>
          <w:outline w:val="0"/>
          <w:color w:val="1cb000"/>
          <w:rtl w:val="0"/>
          <w:lang w:val="en-US"/>
          <w14:textFill>
            <w14:solidFill>
              <w14:srgbClr w14:val="1DB100"/>
            </w14:solidFill>
          </w14:textFill>
        </w:rPr>
        <w:t>Perform PVE IF associated pelvic pain OR VVs secure or persist after bottom up Rx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EMBOLIZE Study</w:t>
      </w:r>
    </w:p>
    <w:p>
      <w:pPr>
        <w:pStyle w:val="Body"/>
        <w:bidi w:val="0"/>
      </w:pPr>
      <w:r>
        <w:rPr>
          <w:rtl w:val="0"/>
        </w:rPr>
        <w:t>Chronic pelvic pain of venous origin and pelvic varices.</w:t>
      </w:r>
    </w:p>
    <w:p>
      <w:pPr>
        <w:pStyle w:val="Body"/>
        <w:bidi w:val="0"/>
      </w:pPr>
      <w:r>
        <w:rPr>
          <w:rtl w:val="0"/>
        </w:rPr>
        <w:t>Embolisation will be offered to control group at 6/12 follow-up.</w:t>
      </w:r>
    </w:p>
    <w:p>
      <w:pPr>
        <w:pStyle w:val="Body"/>
        <w:bidi w:val="0"/>
      </w:pPr>
      <w:r>
        <w:rPr>
          <w:rtl w:val="0"/>
        </w:rPr>
        <w:t>4 centres in US. Trial starting shortly. PVE currently not recognised by insurers.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Optimal technique for gonadal and pelvic vein embolisation.</w:t>
      </w:r>
    </w:p>
    <w:p>
      <w:pPr>
        <w:pStyle w:val="Body"/>
        <w:bidi w:val="0"/>
      </w:pPr>
      <w:r>
        <w:rPr>
          <w:rtl w:val="0"/>
        </w:rPr>
        <w:t>Scan - patency, reflux, compression, stenosis, thrombus</w:t>
      </w:r>
    </w:p>
    <w:p>
      <w:pPr>
        <w:pStyle w:val="Body"/>
        <w:bidi w:val="0"/>
      </w:pPr>
      <w:r>
        <w:rPr>
          <w:rtl w:val="0"/>
        </w:rPr>
        <w:t>See gynaecologist first. Pain worse after workout. Long lasting post-coital pain. Fullness, aching, tiredness.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Pelvic Venous Management</w:t>
      </w:r>
    </w:p>
    <w:p>
      <w:pPr>
        <w:pStyle w:val="Body"/>
        <w:bidi w:val="0"/>
      </w:pPr>
      <w:r>
        <w:rPr>
          <w:rtl w:val="0"/>
        </w:rPr>
        <w:t>Confirm diagnosis - check gynaecology/urology</w:t>
      </w:r>
    </w:p>
    <w:p>
      <w:pPr>
        <w:pStyle w:val="Body"/>
        <w:bidi w:val="0"/>
      </w:pPr>
      <w:r>
        <w:rPr>
          <w:rtl w:val="0"/>
        </w:rPr>
        <w:t>Confirm abnormal venous flow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Marry index symptom with planned intervention.</w:t>
      </w:r>
    </w:p>
    <w:p>
      <w:pPr>
        <w:pStyle w:val="Body"/>
        <w:bidi w:val="0"/>
      </w:pPr>
      <w:r>
        <w:rPr>
          <w:rtl w:val="0"/>
        </w:rPr>
        <w:t>Coils, stents, foam, liquid sclerosant.</w:t>
      </w:r>
    </w:p>
    <w:p>
      <w:pPr>
        <w:pStyle w:val="Body"/>
        <w:bidi w:val="0"/>
      </w:pPr>
      <w:r>
        <w:rPr>
          <w:rtl w:val="0"/>
        </w:rPr>
        <w:t>Non interventional therapies are essential.</w:t>
      </w:r>
    </w:p>
    <w:p>
      <w:pPr>
        <w:pStyle w:val="Body"/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The P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’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>s Slide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