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94" w:rsidRPr="00A47760" w:rsidRDefault="00A47760" w:rsidP="00A47760">
      <w:pPr>
        <w:jc w:val="center"/>
        <w:rPr>
          <w:sz w:val="40"/>
          <w:szCs w:val="40"/>
        </w:rPr>
      </w:pPr>
      <w:r w:rsidRPr="00A47760">
        <w:rPr>
          <w:sz w:val="40"/>
          <w:szCs w:val="40"/>
        </w:rPr>
        <w:t>CST Study DAY</w:t>
      </w:r>
    </w:p>
    <w:p w:rsidR="00A47760" w:rsidRDefault="00A47760" w:rsidP="00A47760">
      <w:pPr>
        <w:jc w:val="center"/>
        <w:rPr>
          <w:sz w:val="32"/>
          <w:szCs w:val="32"/>
        </w:rPr>
      </w:pPr>
      <w:r w:rsidRPr="00A47760">
        <w:rPr>
          <w:sz w:val="32"/>
          <w:szCs w:val="32"/>
        </w:rPr>
        <w:t>30</w:t>
      </w:r>
      <w:r w:rsidRPr="00A47760">
        <w:rPr>
          <w:sz w:val="32"/>
          <w:szCs w:val="32"/>
          <w:vertAlign w:val="superscript"/>
        </w:rPr>
        <w:t>th</w:t>
      </w:r>
      <w:r w:rsidRPr="00A47760">
        <w:rPr>
          <w:sz w:val="32"/>
          <w:szCs w:val="32"/>
        </w:rPr>
        <w:t xml:space="preserve"> September 2020</w:t>
      </w:r>
    </w:p>
    <w:p w:rsidR="00A47760" w:rsidRDefault="00A47760" w:rsidP="00A47760">
      <w:pPr>
        <w:jc w:val="center"/>
        <w:rPr>
          <w:sz w:val="32"/>
          <w:szCs w:val="32"/>
        </w:rPr>
      </w:pPr>
    </w:p>
    <w:p w:rsidR="00A47760" w:rsidRDefault="00A47760" w:rsidP="00A47760">
      <w:pPr>
        <w:rPr>
          <w:sz w:val="24"/>
          <w:szCs w:val="24"/>
        </w:rPr>
      </w:pPr>
      <w:r>
        <w:rPr>
          <w:sz w:val="24"/>
          <w:szCs w:val="24"/>
        </w:rPr>
        <w:t xml:space="preserve">This was a meeting with CST’s across the country and professionals involved in the NAAASP programme. </w:t>
      </w:r>
    </w:p>
    <w:p w:rsidR="00A47760" w:rsidRDefault="00A47760" w:rsidP="00A47760">
      <w:pPr>
        <w:rPr>
          <w:sz w:val="24"/>
          <w:szCs w:val="24"/>
        </w:rPr>
      </w:pPr>
      <w:r>
        <w:rPr>
          <w:sz w:val="24"/>
          <w:szCs w:val="24"/>
        </w:rPr>
        <w:t>The aim of the session was to run through the new annual competency assessment and the requirements going forward. There was also a presentation in what the programme have been and are currently working on; such as Image quality guidelines (Tim Hartsthorne, National Imaging Lead) and quality of life questionnaires (University of Sheffield). Guidance documents (To be reviewed every 3 years).</w:t>
      </w:r>
    </w:p>
    <w:p w:rsidR="00A47760" w:rsidRDefault="00A47760" w:rsidP="00A47760">
      <w:pPr>
        <w:rPr>
          <w:sz w:val="24"/>
          <w:szCs w:val="24"/>
        </w:rPr>
      </w:pPr>
      <w:r>
        <w:rPr>
          <w:sz w:val="24"/>
          <w:szCs w:val="24"/>
        </w:rPr>
        <w:t xml:space="preserve">A background was given on the University of Salford’s training programme and the move in 2016 to the level 3 Health Screeners Diploma model.  Feedback back from the University was that a great variation in screening technician performance existed from one local service to another. </w:t>
      </w:r>
    </w:p>
    <w:p w:rsidR="00A47760" w:rsidRDefault="00A47760" w:rsidP="00A47760">
      <w:pPr>
        <w:rPr>
          <w:sz w:val="24"/>
          <w:szCs w:val="24"/>
        </w:rPr>
      </w:pPr>
      <w:r>
        <w:rPr>
          <w:sz w:val="24"/>
          <w:szCs w:val="24"/>
        </w:rPr>
        <w:t xml:space="preserve">The aim going forward is to standardise CST training practice. </w:t>
      </w:r>
    </w:p>
    <w:p w:rsidR="00431271" w:rsidRDefault="00431271" w:rsidP="00A47760">
      <w:pPr>
        <w:rPr>
          <w:sz w:val="24"/>
          <w:szCs w:val="24"/>
        </w:rPr>
      </w:pPr>
    </w:p>
    <w:p w:rsidR="00431271" w:rsidRDefault="006F02FE" w:rsidP="00A47760">
      <w:pPr>
        <w:rPr>
          <w:sz w:val="24"/>
          <w:szCs w:val="24"/>
        </w:rPr>
      </w:pPr>
      <w:r>
        <w:rPr>
          <w:sz w:val="24"/>
          <w:szCs w:val="24"/>
        </w:rPr>
        <w:t xml:space="preserve">Points </w:t>
      </w:r>
      <w:r w:rsidR="00E82CDB">
        <w:rPr>
          <w:sz w:val="24"/>
          <w:szCs w:val="24"/>
        </w:rPr>
        <w:t>raised following</w:t>
      </w:r>
      <w:r w:rsidR="00431271">
        <w:rPr>
          <w:sz w:val="24"/>
          <w:szCs w:val="24"/>
        </w:rPr>
        <w:t xml:space="preserve"> a run through the new annual competency assessment:</w:t>
      </w:r>
    </w:p>
    <w:p w:rsidR="00431271" w:rsidRDefault="00431271" w:rsidP="00431271">
      <w:pPr>
        <w:pStyle w:val="ListParagraph"/>
        <w:numPr>
          <w:ilvl w:val="0"/>
          <w:numId w:val="1"/>
        </w:numPr>
        <w:rPr>
          <w:sz w:val="24"/>
          <w:szCs w:val="24"/>
        </w:rPr>
      </w:pPr>
      <w:r>
        <w:rPr>
          <w:sz w:val="24"/>
          <w:szCs w:val="24"/>
        </w:rPr>
        <w:t>There are obviously logistical difficulties surrounding COVID and it was accepted that the 4 week rule of theory completion to competence assessment would be difficult to achieve in the current climate and allowances would be made.</w:t>
      </w:r>
    </w:p>
    <w:p w:rsidR="00431271" w:rsidRDefault="00431271" w:rsidP="00431271">
      <w:pPr>
        <w:pStyle w:val="ListParagraph"/>
        <w:numPr>
          <w:ilvl w:val="0"/>
          <w:numId w:val="1"/>
        </w:numPr>
        <w:rPr>
          <w:sz w:val="24"/>
          <w:szCs w:val="24"/>
        </w:rPr>
      </w:pPr>
      <w:r>
        <w:rPr>
          <w:sz w:val="24"/>
          <w:szCs w:val="24"/>
        </w:rPr>
        <w:t xml:space="preserve">I asked TH about the potential difficulties of capturing an aneurysm within the assessment and it was agreed that for the purposes of obtaining this, the assessment could be split over two clinics in order to obtain the requirements. </w:t>
      </w:r>
    </w:p>
    <w:p w:rsidR="00431271" w:rsidRDefault="00431271" w:rsidP="00431271">
      <w:pPr>
        <w:pStyle w:val="ListParagraph"/>
        <w:numPr>
          <w:ilvl w:val="0"/>
          <w:numId w:val="1"/>
        </w:numPr>
        <w:rPr>
          <w:sz w:val="24"/>
          <w:szCs w:val="24"/>
        </w:rPr>
      </w:pPr>
      <w:r>
        <w:rPr>
          <w:sz w:val="24"/>
          <w:szCs w:val="24"/>
        </w:rPr>
        <w:t>Time should be set aside for verbal feedback during the session</w:t>
      </w:r>
    </w:p>
    <w:p w:rsidR="00431271" w:rsidRDefault="00431271" w:rsidP="00431271">
      <w:pPr>
        <w:pStyle w:val="ListParagraph"/>
        <w:numPr>
          <w:ilvl w:val="0"/>
          <w:numId w:val="1"/>
        </w:numPr>
        <w:rPr>
          <w:sz w:val="24"/>
          <w:szCs w:val="24"/>
        </w:rPr>
      </w:pPr>
      <w:r>
        <w:rPr>
          <w:sz w:val="24"/>
          <w:szCs w:val="24"/>
        </w:rPr>
        <w:t>Requirements are now two observations and a clinical assessment annually.</w:t>
      </w:r>
    </w:p>
    <w:p w:rsidR="00431271" w:rsidRDefault="00431271" w:rsidP="00431271">
      <w:pPr>
        <w:pStyle w:val="ListParagraph"/>
        <w:numPr>
          <w:ilvl w:val="0"/>
          <w:numId w:val="1"/>
        </w:numPr>
        <w:rPr>
          <w:sz w:val="24"/>
          <w:szCs w:val="24"/>
        </w:rPr>
      </w:pPr>
      <w:r>
        <w:rPr>
          <w:sz w:val="24"/>
          <w:szCs w:val="24"/>
        </w:rPr>
        <w:t xml:space="preserve">The assessment paperwork should be shared with the technicians prior to assessment and I think it would be good if I met the screeners face to face to run through this. </w:t>
      </w:r>
    </w:p>
    <w:p w:rsidR="006F02FE" w:rsidRDefault="006F02FE" w:rsidP="00431271">
      <w:pPr>
        <w:pStyle w:val="ListParagraph"/>
        <w:numPr>
          <w:ilvl w:val="0"/>
          <w:numId w:val="1"/>
        </w:numPr>
        <w:rPr>
          <w:sz w:val="24"/>
          <w:szCs w:val="24"/>
        </w:rPr>
      </w:pPr>
      <w:r>
        <w:rPr>
          <w:sz w:val="24"/>
          <w:szCs w:val="24"/>
        </w:rPr>
        <w:t xml:space="preserve">An extra image working around bowel gas. </w:t>
      </w:r>
    </w:p>
    <w:p w:rsidR="00431271" w:rsidRDefault="00431271" w:rsidP="00431271">
      <w:pPr>
        <w:pStyle w:val="ListParagraph"/>
        <w:numPr>
          <w:ilvl w:val="0"/>
          <w:numId w:val="1"/>
        </w:numPr>
        <w:rPr>
          <w:sz w:val="24"/>
          <w:szCs w:val="24"/>
        </w:rPr>
      </w:pPr>
      <w:r>
        <w:rPr>
          <w:sz w:val="24"/>
          <w:szCs w:val="24"/>
        </w:rPr>
        <w:t xml:space="preserve">Hand hygiene highlighted as important, especially in COVID. Important to demonstrate hand hygiene in front of the </w:t>
      </w:r>
      <w:r w:rsidR="00740390">
        <w:rPr>
          <w:sz w:val="24"/>
          <w:szCs w:val="24"/>
        </w:rPr>
        <w:t>men</w:t>
      </w:r>
    </w:p>
    <w:p w:rsidR="00740390" w:rsidRDefault="00740390" w:rsidP="00431271">
      <w:pPr>
        <w:pStyle w:val="ListParagraph"/>
        <w:numPr>
          <w:ilvl w:val="0"/>
          <w:numId w:val="1"/>
        </w:numPr>
        <w:rPr>
          <w:sz w:val="24"/>
          <w:szCs w:val="24"/>
        </w:rPr>
      </w:pPr>
      <w:r>
        <w:rPr>
          <w:sz w:val="24"/>
          <w:szCs w:val="24"/>
        </w:rPr>
        <w:t>Knowledge questions at the end of the assessment should be asked at the end of the assessment.</w:t>
      </w:r>
    </w:p>
    <w:p w:rsidR="00740390" w:rsidRDefault="00740390" w:rsidP="00431271">
      <w:pPr>
        <w:pStyle w:val="ListParagraph"/>
        <w:numPr>
          <w:ilvl w:val="0"/>
          <w:numId w:val="1"/>
        </w:numPr>
        <w:rPr>
          <w:sz w:val="24"/>
          <w:szCs w:val="24"/>
        </w:rPr>
      </w:pPr>
      <w:r>
        <w:rPr>
          <w:sz w:val="24"/>
          <w:szCs w:val="24"/>
        </w:rPr>
        <w:lastRenderedPageBreak/>
        <w:t xml:space="preserve">Use of case studies important – I have saved a case study template to the shared drive under CST. Good for CPD. Encourage the use of case studies – anything that the ladies can think of that they can make a case study out of? Complex </w:t>
      </w:r>
      <w:r w:rsidR="00E82CDB">
        <w:rPr>
          <w:sz w:val="24"/>
          <w:szCs w:val="24"/>
        </w:rPr>
        <w:t>clinic attendance</w:t>
      </w:r>
      <w:r>
        <w:rPr>
          <w:sz w:val="24"/>
          <w:szCs w:val="24"/>
        </w:rPr>
        <w:t xml:space="preserve"> – short reflective piece?</w:t>
      </w:r>
    </w:p>
    <w:p w:rsidR="00740390" w:rsidRDefault="00740390" w:rsidP="00740390">
      <w:pPr>
        <w:rPr>
          <w:sz w:val="24"/>
          <w:szCs w:val="24"/>
        </w:rPr>
      </w:pPr>
    </w:p>
    <w:p w:rsidR="00740390" w:rsidRDefault="00740390" w:rsidP="00740390">
      <w:pPr>
        <w:rPr>
          <w:sz w:val="24"/>
          <w:szCs w:val="24"/>
        </w:rPr>
      </w:pPr>
      <w:r>
        <w:rPr>
          <w:sz w:val="24"/>
          <w:szCs w:val="24"/>
        </w:rPr>
        <w:t xml:space="preserve">Second half of the session, 2 case studies presented by two CST’s. </w:t>
      </w:r>
      <w:r w:rsidR="00EA61F1">
        <w:rPr>
          <w:sz w:val="24"/>
          <w:szCs w:val="24"/>
        </w:rPr>
        <w:t xml:space="preserve"> First (Lynda Pike, Torbay and South Devon NHS Trust) o</w:t>
      </w:r>
      <w:r>
        <w:rPr>
          <w:sz w:val="24"/>
          <w:szCs w:val="24"/>
        </w:rPr>
        <w:t xml:space="preserve">ne was on incidental finds that don’t appear to be followed up in a timely fashion by the G.P. </w:t>
      </w:r>
      <w:r w:rsidR="00EA61F1">
        <w:rPr>
          <w:sz w:val="24"/>
          <w:szCs w:val="24"/>
        </w:rPr>
        <w:t xml:space="preserve">15 weeks to get a scan – severe hydro nephrosis. </w:t>
      </w:r>
    </w:p>
    <w:p w:rsidR="006F02FE" w:rsidRDefault="006F02FE" w:rsidP="00740390">
      <w:pPr>
        <w:rPr>
          <w:sz w:val="24"/>
          <w:szCs w:val="24"/>
        </w:rPr>
      </w:pPr>
    </w:p>
    <w:p w:rsidR="006F02FE" w:rsidRDefault="00EA61F1" w:rsidP="00740390">
      <w:pPr>
        <w:rPr>
          <w:sz w:val="24"/>
          <w:szCs w:val="24"/>
        </w:rPr>
      </w:pPr>
      <w:r>
        <w:rPr>
          <w:sz w:val="24"/>
          <w:szCs w:val="24"/>
        </w:rPr>
        <w:t xml:space="preserve">Second case study from Puja Patel. Challenging AAA scan. Measured 3.4 cm consistently but challenging – difficult to determine posterior wall. CT requested </w:t>
      </w:r>
      <w:r w:rsidR="00E82CDB">
        <w:rPr>
          <w:sz w:val="24"/>
          <w:szCs w:val="24"/>
        </w:rPr>
        <w:t xml:space="preserve">which reported </w:t>
      </w:r>
      <w:r>
        <w:rPr>
          <w:sz w:val="24"/>
          <w:szCs w:val="24"/>
        </w:rPr>
        <w:t>a 5 c</w:t>
      </w:r>
      <w:r w:rsidR="00E82CDB">
        <w:rPr>
          <w:sz w:val="24"/>
          <w:szCs w:val="24"/>
        </w:rPr>
        <w:t xml:space="preserve">m aneurysm. I think a learning point is </w:t>
      </w:r>
      <w:r>
        <w:rPr>
          <w:sz w:val="24"/>
          <w:szCs w:val="24"/>
        </w:rPr>
        <w:t xml:space="preserve">confidence to escalate </w:t>
      </w:r>
      <w:r w:rsidR="006F02FE">
        <w:rPr>
          <w:sz w:val="24"/>
          <w:szCs w:val="24"/>
        </w:rPr>
        <w:t>to CT</w:t>
      </w:r>
      <w:r w:rsidR="00E82CDB">
        <w:rPr>
          <w:sz w:val="24"/>
          <w:szCs w:val="24"/>
        </w:rPr>
        <w:t xml:space="preserve"> when an aneurysm is consistently challenging to scan and scan confidence is low</w:t>
      </w:r>
      <w:r w:rsidR="006F02FE">
        <w:rPr>
          <w:sz w:val="24"/>
          <w:szCs w:val="24"/>
        </w:rPr>
        <w:t xml:space="preserve">. </w:t>
      </w:r>
    </w:p>
    <w:p w:rsidR="00EA61F1" w:rsidRDefault="006F02FE" w:rsidP="00740390">
      <w:pPr>
        <w:rPr>
          <w:sz w:val="24"/>
          <w:szCs w:val="24"/>
        </w:rPr>
      </w:pPr>
      <w:r>
        <w:rPr>
          <w:sz w:val="24"/>
          <w:szCs w:val="24"/>
        </w:rPr>
        <w:t xml:space="preserve">Mobile dissection was discussed and Teresa shared the moving image of the mobile dissection that Audrey and I saw in clinic in Shirehampton. </w:t>
      </w:r>
      <w:r w:rsidR="00EA61F1">
        <w:rPr>
          <w:sz w:val="24"/>
          <w:szCs w:val="24"/>
        </w:rPr>
        <w:t xml:space="preserve"> </w:t>
      </w:r>
    </w:p>
    <w:p w:rsidR="006F02FE" w:rsidRDefault="006F02FE" w:rsidP="00740390">
      <w:pPr>
        <w:rPr>
          <w:sz w:val="24"/>
          <w:szCs w:val="24"/>
        </w:rPr>
      </w:pPr>
      <w:r>
        <w:rPr>
          <w:sz w:val="24"/>
          <w:szCs w:val="24"/>
        </w:rPr>
        <w:t xml:space="preserve">Last thing on the agenda was a session on exploring effective feedback which was given by Lindsay Kimm, the national education manager. It explored many aspects of giving feedback. She used an anonymous commenting package called </w:t>
      </w:r>
      <w:hyperlink r:id="rId6" w:history="1">
        <w:r w:rsidRPr="002B7DCA">
          <w:rPr>
            <w:rStyle w:val="Hyperlink"/>
            <w:sz w:val="24"/>
            <w:szCs w:val="24"/>
          </w:rPr>
          <w:t>www.menti.com</w:t>
        </w:r>
      </w:hyperlink>
      <w:r>
        <w:rPr>
          <w:sz w:val="24"/>
          <w:szCs w:val="24"/>
        </w:rPr>
        <w:t xml:space="preserve"> which made the session quite interactive. She provided an audio example on consenting for comments and it </w:t>
      </w:r>
      <w:r w:rsidR="00DA373B">
        <w:rPr>
          <w:sz w:val="24"/>
          <w:szCs w:val="24"/>
        </w:rPr>
        <w:t xml:space="preserve">was interesting to see that there was divided opinion on whether the example would have passed the competency. </w:t>
      </w:r>
    </w:p>
    <w:p w:rsidR="00DA373B" w:rsidRDefault="00E82CDB" w:rsidP="00740390">
      <w:pPr>
        <w:rPr>
          <w:sz w:val="24"/>
          <w:szCs w:val="24"/>
        </w:rPr>
      </w:pPr>
      <w:r>
        <w:rPr>
          <w:sz w:val="24"/>
          <w:szCs w:val="24"/>
        </w:rPr>
        <w:t xml:space="preserve">This was a very worthwhile event to attend. It gave me the opportunity to network with other CST’s in the area and get to grips with the new annual competency assessment form that I will using while assessing our local screeners. It gave me an opportunity to ask questions about logistical aspects of the assessment that I was concerned about. </w:t>
      </w:r>
    </w:p>
    <w:p w:rsidR="00E82CDB" w:rsidRDefault="00E82CDB" w:rsidP="00740390">
      <w:pPr>
        <w:rPr>
          <w:sz w:val="24"/>
          <w:szCs w:val="24"/>
        </w:rPr>
      </w:pPr>
      <w:r>
        <w:rPr>
          <w:sz w:val="24"/>
          <w:szCs w:val="24"/>
        </w:rPr>
        <w:t>The ‘giving effective feedback’ s</w:t>
      </w:r>
      <w:bookmarkStart w:id="0" w:name="_GoBack"/>
      <w:bookmarkEnd w:id="0"/>
      <w:r>
        <w:rPr>
          <w:sz w:val="24"/>
          <w:szCs w:val="24"/>
        </w:rPr>
        <w:t xml:space="preserve">ession was a great refresher and obviously useful for the upcoming annual assessments that I will be undertaking. </w:t>
      </w:r>
    </w:p>
    <w:p w:rsidR="00DA373B" w:rsidRDefault="00D7379C" w:rsidP="00740390">
      <w:pPr>
        <w:rPr>
          <w:sz w:val="24"/>
          <w:szCs w:val="24"/>
        </w:rPr>
      </w:pPr>
      <w:r>
        <w:rPr>
          <w:rFonts w:ascii="Times New Roman" w:hAnsi="Times New Roman" w:cs="Times New Roman"/>
          <w:noProof/>
          <w:color w:val="548DD4"/>
          <w:sz w:val="24"/>
          <w:szCs w:val="24"/>
          <w:lang w:eastAsia="en-GB"/>
        </w:rPr>
        <w:drawing>
          <wp:inline distT="0" distB="0" distL="0" distR="0">
            <wp:extent cx="1276350" cy="485775"/>
            <wp:effectExtent l="0" t="0" r="0" b="9525"/>
            <wp:docPr id="1" name="Picture 1" descr="cid:image001.png@01D4B891.4B9F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B891.4B9F80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76350" cy="485775"/>
                    </a:xfrm>
                    <a:prstGeom prst="rect">
                      <a:avLst/>
                    </a:prstGeom>
                    <a:noFill/>
                    <a:ln>
                      <a:noFill/>
                    </a:ln>
                  </pic:spPr>
                </pic:pic>
              </a:graphicData>
            </a:graphic>
          </wp:inline>
        </w:drawing>
      </w:r>
      <w:r>
        <w:rPr>
          <w:sz w:val="24"/>
          <w:szCs w:val="24"/>
        </w:rPr>
        <w:t>30/09/2020</w:t>
      </w:r>
    </w:p>
    <w:p w:rsidR="006F02FE" w:rsidRDefault="006F02FE" w:rsidP="00740390">
      <w:pPr>
        <w:rPr>
          <w:sz w:val="24"/>
          <w:szCs w:val="24"/>
        </w:rPr>
      </w:pPr>
    </w:p>
    <w:p w:rsidR="006F02FE" w:rsidRDefault="006F02FE" w:rsidP="00740390">
      <w:pPr>
        <w:rPr>
          <w:sz w:val="24"/>
          <w:szCs w:val="24"/>
        </w:rPr>
      </w:pPr>
    </w:p>
    <w:p w:rsidR="00EA61F1" w:rsidRDefault="00EA61F1" w:rsidP="00740390">
      <w:pPr>
        <w:rPr>
          <w:sz w:val="24"/>
          <w:szCs w:val="24"/>
        </w:rPr>
      </w:pPr>
    </w:p>
    <w:p w:rsidR="00EA61F1" w:rsidRPr="00740390" w:rsidRDefault="00EA61F1" w:rsidP="00740390">
      <w:pPr>
        <w:rPr>
          <w:sz w:val="24"/>
          <w:szCs w:val="24"/>
        </w:rPr>
      </w:pPr>
    </w:p>
    <w:p w:rsidR="00431271" w:rsidRDefault="00431271" w:rsidP="00A47760">
      <w:pPr>
        <w:rPr>
          <w:sz w:val="24"/>
          <w:szCs w:val="24"/>
        </w:rPr>
      </w:pPr>
    </w:p>
    <w:p w:rsidR="00431271" w:rsidRDefault="00431271" w:rsidP="00A47760">
      <w:pPr>
        <w:rPr>
          <w:sz w:val="24"/>
          <w:szCs w:val="24"/>
        </w:rPr>
      </w:pPr>
    </w:p>
    <w:p w:rsidR="00A47760" w:rsidRPr="00A47760" w:rsidRDefault="00A47760" w:rsidP="00A47760">
      <w:pPr>
        <w:rPr>
          <w:sz w:val="24"/>
          <w:szCs w:val="24"/>
        </w:rPr>
      </w:pPr>
    </w:p>
    <w:sectPr w:rsidR="00A47760" w:rsidRPr="00A47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B3877"/>
    <w:multiLevelType w:val="hybridMultilevel"/>
    <w:tmpl w:val="D8C6D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60"/>
    <w:rsid w:val="00431271"/>
    <w:rsid w:val="006F02FE"/>
    <w:rsid w:val="00740390"/>
    <w:rsid w:val="00A47760"/>
    <w:rsid w:val="00AC5EB4"/>
    <w:rsid w:val="00D7379C"/>
    <w:rsid w:val="00DA373B"/>
    <w:rsid w:val="00E82CDB"/>
    <w:rsid w:val="00EA61F1"/>
    <w:rsid w:val="00FE4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71"/>
    <w:pPr>
      <w:ind w:left="720"/>
      <w:contextualSpacing/>
    </w:pPr>
  </w:style>
  <w:style w:type="character" w:styleId="Hyperlink">
    <w:name w:val="Hyperlink"/>
    <w:basedOn w:val="DefaultParagraphFont"/>
    <w:uiPriority w:val="99"/>
    <w:unhideWhenUsed/>
    <w:rsid w:val="006F02FE"/>
    <w:rPr>
      <w:color w:val="0000FF" w:themeColor="hyperlink"/>
      <w:u w:val="single"/>
    </w:rPr>
  </w:style>
  <w:style w:type="paragraph" w:styleId="BalloonText">
    <w:name w:val="Balloon Text"/>
    <w:basedOn w:val="Normal"/>
    <w:link w:val="BalloonTextChar"/>
    <w:uiPriority w:val="99"/>
    <w:semiHidden/>
    <w:unhideWhenUsed/>
    <w:rsid w:val="00D7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71"/>
    <w:pPr>
      <w:ind w:left="720"/>
      <w:contextualSpacing/>
    </w:pPr>
  </w:style>
  <w:style w:type="character" w:styleId="Hyperlink">
    <w:name w:val="Hyperlink"/>
    <w:basedOn w:val="DefaultParagraphFont"/>
    <w:uiPriority w:val="99"/>
    <w:unhideWhenUsed/>
    <w:rsid w:val="006F02FE"/>
    <w:rPr>
      <w:color w:val="0000FF" w:themeColor="hyperlink"/>
      <w:u w:val="single"/>
    </w:rPr>
  </w:style>
  <w:style w:type="paragraph" w:styleId="BalloonText">
    <w:name w:val="Balloon Text"/>
    <w:basedOn w:val="Normal"/>
    <w:link w:val="BalloonTextChar"/>
    <w:uiPriority w:val="99"/>
    <w:semiHidden/>
    <w:unhideWhenUsed/>
    <w:rsid w:val="00D7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735.D8594C00"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nti.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2</cp:revision>
  <dcterms:created xsi:type="dcterms:W3CDTF">2020-10-14T11:13:00Z</dcterms:created>
  <dcterms:modified xsi:type="dcterms:W3CDTF">2020-10-14T11:13:00Z</dcterms:modified>
</cp:coreProperties>
</file>