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8C8" w:rsidRPr="003A58C8" w:rsidRDefault="003A58C8" w:rsidP="003A58C8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3A58C8">
        <w:rPr>
          <w:rFonts w:ascii="Calibri" w:hAnsi="Calibri" w:cs="Calibri"/>
          <w:b/>
          <w:sz w:val="28"/>
          <w:szCs w:val="28"/>
        </w:rPr>
        <w:t>Pathway of Vascular U/S referrals</w:t>
      </w:r>
    </w:p>
    <w:p w:rsidR="003A58C8" w:rsidRPr="003A58C8" w:rsidRDefault="003A58C8" w:rsidP="003A58C8">
      <w:pPr>
        <w:spacing w:after="0" w:line="240" w:lineRule="auto"/>
        <w:rPr>
          <w:rFonts w:ascii="Calibri" w:hAnsi="Calibri" w:cs="Calibri"/>
          <w:b/>
        </w:rPr>
      </w:pPr>
    </w:p>
    <w:p w:rsidR="003A58C8" w:rsidRPr="003A58C8" w:rsidRDefault="003A58C8" w:rsidP="003A58C8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</w:rPr>
      </w:pPr>
      <w:r w:rsidRPr="003A58C8">
        <w:rPr>
          <w:rFonts w:ascii="Calibri" w:hAnsi="Calibri" w:cs="Calibri"/>
        </w:rPr>
        <w:t xml:space="preserve">IP that are suspected </w:t>
      </w:r>
      <w:r w:rsidRPr="003A58C8">
        <w:rPr>
          <w:rFonts w:ascii="Calibri" w:hAnsi="Calibri" w:cs="Calibri"/>
          <w:b/>
        </w:rPr>
        <w:t xml:space="preserve">ischemic and urgent </w:t>
      </w:r>
      <w:r w:rsidRPr="003A58C8">
        <w:rPr>
          <w:rFonts w:ascii="Calibri" w:hAnsi="Calibri" w:cs="Calibri"/>
        </w:rPr>
        <w:t>are to be seen by vascular team first to be determined if vascular U/S needs to be done ASAP.</w:t>
      </w:r>
    </w:p>
    <w:p w:rsidR="003A58C8" w:rsidRPr="003A58C8" w:rsidRDefault="003A58C8" w:rsidP="003A58C8">
      <w:pPr>
        <w:spacing w:after="0" w:line="240" w:lineRule="auto"/>
        <w:ind w:left="720"/>
        <w:contextualSpacing/>
        <w:rPr>
          <w:rFonts w:ascii="Calibri" w:hAnsi="Calibri" w:cs="Calibri"/>
        </w:rPr>
      </w:pPr>
    </w:p>
    <w:p w:rsidR="003A58C8" w:rsidRPr="003A58C8" w:rsidRDefault="003A58C8" w:rsidP="003A58C8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</w:rPr>
      </w:pPr>
      <w:r w:rsidRPr="003A58C8">
        <w:rPr>
          <w:rFonts w:ascii="Calibri" w:hAnsi="Calibri" w:cs="Calibri"/>
        </w:rPr>
        <w:t xml:space="preserve">IP that are </w:t>
      </w:r>
      <w:r w:rsidRPr="003A58C8">
        <w:rPr>
          <w:rFonts w:ascii="Calibri" w:hAnsi="Calibri" w:cs="Calibri"/>
          <w:b/>
        </w:rPr>
        <w:t>non-urgent and non-ischemic</w:t>
      </w:r>
      <w:r w:rsidRPr="003A58C8">
        <w:rPr>
          <w:rFonts w:ascii="Calibri" w:hAnsi="Calibri" w:cs="Calibri"/>
        </w:rPr>
        <w:t xml:space="preserve"> with leg swelling</w:t>
      </w:r>
      <w:proofErr w:type="gramStart"/>
      <w:r w:rsidRPr="003A58C8">
        <w:rPr>
          <w:rFonts w:ascii="Calibri" w:hAnsi="Calibri" w:cs="Calibri"/>
        </w:rPr>
        <w:t>,?</w:t>
      </w:r>
      <w:proofErr w:type="gramEnd"/>
      <w:r w:rsidRPr="003A58C8">
        <w:rPr>
          <w:rFonts w:ascii="Calibri" w:hAnsi="Calibri" w:cs="Calibri"/>
        </w:rPr>
        <w:t xml:space="preserve"> Palpation of foot pulses</w:t>
      </w:r>
    </w:p>
    <w:p w:rsidR="003A58C8" w:rsidRPr="003A58C8" w:rsidRDefault="003A58C8" w:rsidP="003A58C8">
      <w:pPr>
        <w:spacing w:after="0" w:line="240" w:lineRule="auto"/>
        <w:ind w:left="720"/>
        <w:rPr>
          <w:rFonts w:ascii="Calibri" w:hAnsi="Calibri" w:cs="Calibri"/>
        </w:rPr>
      </w:pPr>
      <w:r w:rsidRPr="003A58C8">
        <w:rPr>
          <w:rFonts w:ascii="Calibri" w:hAnsi="Calibri" w:cs="Calibri"/>
        </w:rPr>
        <w:t xml:space="preserve">To Perform ABPI or to exclude asymptomatic vascular disease and need U/S scan are to be referred to Radiology for scan at earliest convenience </w:t>
      </w:r>
      <w:r w:rsidRPr="003A58C8">
        <w:rPr>
          <w:rFonts w:ascii="Calibri" w:hAnsi="Calibri" w:cs="Calibri"/>
          <w:b/>
        </w:rPr>
        <w:t>do not need vascular review</w:t>
      </w:r>
      <w:r w:rsidRPr="003A58C8">
        <w:rPr>
          <w:rFonts w:ascii="Calibri" w:hAnsi="Calibri" w:cs="Calibri"/>
        </w:rPr>
        <w:t>.</w:t>
      </w:r>
    </w:p>
    <w:p w:rsidR="003A58C8" w:rsidRPr="003A58C8" w:rsidRDefault="003A58C8" w:rsidP="003A58C8">
      <w:pPr>
        <w:spacing w:after="0" w:line="240" w:lineRule="auto"/>
        <w:ind w:left="720"/>
        <w:contextualSpacing/>
        <w:rPr>
          <w:rFonts w:ascii="Calibri" w:hAnsi="Calibri" w:cs="Calibri"/>
        </w:rPr>
      </w:pPr>
    </w:p>
    <w:p w:rsidR="003A58C8" w:rsidRPr="003A58C8" w:rsidRDefault="003A58C8" w:rsidP="003A58C8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</w:rPr>
      </w:pPr>
      <w:r w:rsidRPr="003A58C8">
        <w:rPr>
          <w:rFonts w:ascii="Calibri" w:hAnsi="Calibri" w:cs="Calibri"/>
        </w:rPr>
        <w:t xml:space="preserve">Non urgent IP/OP clinical vascular referrals are seen by vascular consultants in clinic and/or on wards will come to us as OP referral and appointments given. </w:t>
      </w:r>
    </w:p>
    <w:p w:rsidR="003A58C8" w:rsidRPr="003A58C8" w:rsidRDefault="003A58C8" w:rsidP="003A58C8">
      <w:pPr>
        <w:spacing w:after="0" w:line="240" w:lineRule="auto"/>
        <w:ind w:left="720"/>
        <w:contextualSpacing/>
        <w:rPr>
          <w:rFonts w:ascii="Calibri" w:hAnsi="Calibri" w:cs="Calibri"/>
        </w:rPr>
      </w:pPr>
    </w:p>
    <w:p w:rsidR="003A58C8" w:rsidRPr="003A58C8" w:rsidRDefault="003A58C8" w:rsidP="003A58C8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</w:rPr>
      </w:pPr>
      <w:r w:rsidRPr="003A58C8">
        <w:rPr>
          <w:rFonts w:ascii="Calibri" w:hAnsi="Calibri" w:cs="Calibri"/>
        </w:rPr>
        <w:t xml:space="preserve">If demand is too high against capacity then Radiologists will support the </w:t>
      </w:r>
      <w:proofErr w:type="gramStart"/>
      <w:r w:rsidRPr="003A58C8">
        <w:rPr>
          <w:rFonts w:ascii="Calibri" w:hAnsi="Calibri" w:cs="Calibri"/>
        </w:rPr>
        <w:t>Vascular</w:t>
      </w:r>
      <w:proofErr w:type="gramEnd"/>
      <w:r w:rsidRPr="003A58C8">
        <w:rPr>
          <w:rFonts w:ascii="Calibri" w:hAnsi="Calibri" w:cs="Calibri"/>
        </w:rPr>
        <w:t xml:space="preserve"> sonographers in prioritising workload.</w:t>
      </w:r>
    </w:p>
    <w:p w:rsidR="003A58C8" w:rsidRPr="003A58C8" w:rsidRDefault="003A58C8" w:rsidP="003A58C8">
      <w:pPr>
        <w:ind w:left="720"/>
      </w:pPr>
    </w:p>
    <w:p w:rsidR="003A58C8" w:rsidRPr="003A58C8" w:rsidRDefault="003A58C8" w:rsidP="003A58C8"/>
    <w:p w:rsidR="003A58C8" w:rsidRPr="003A58C8" w:rsidRDefault="003A58C8" w:rsidP="003A58C8">
      <w:r w:rsidRPr="003A58C8">
        <w:drawing>
          <wp:inline distT="0" distB="0" distL="0" distR="0" wp14:anchorId="5EC6BED7" wp14:editId="09942835">
            <wp:extent cx="5486400" cy="3228975"/>
            <wp:effectExtent l="0" t="0" r="0" b="9525"/>
            <wp:docPr id="1" name="Picture 1" descr="cid:image001.png@01D1DB7C.C641E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DB7C.C641E5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8C8" w:rsidRPr="003A58C8" w:rsidRDefault="003A58C8" w:rsidP="003A58C8"/>
    <w:p w:rsidR="003A58C8" w:rsidRPr="003A58C8" w:rsidRDefault="003A58C8" w:rsidP="003A58C8"/>
    <w:p w:rsidR="003A58C8" w:rsidRPr="003A58C8" w:rsidRDefault="003A58C8" w:rsidP="003A58C8"/>
    <w:p w:rsidR="003A58C8" w:rsidRPr="003A58C8" w:rsidRDefault="003A58C8" w:rsidP="003A58C8"/>
    <w:p w:rsidR="003A58C8" w:rsidRPr="003A58C8" w:rsidRDefault="003A58C8" w:rsidP="003A58C8">
      <w:pPr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proofErr w:type="gramStart"/>
      <w:r w:rsidRPr="003A58C8">
        <w:rPr>
          <w:rFonts w:ascii="Calibri" w:hAnsi="Calibri" w:cs="Calibri"/>
          <w:sz w:val="20"/>
          <w:szCs w:val="20"/>
        </w:rPr>
        <w:t>Golnaz</w:t>
      </w:r>
      <w:proofErr w:type="spellEnd"/>
      <w:r w:rsidRPr="003A58C8">
        <w:rPr>
          <w:rFonts w:ascii="Calibri" w:hAnsi="Calibri" w:cs="Calibri"/>
          <w:sz w:val="20"/>
          <w:szCs w:val="20"/>
        </w:rPr>
        <w:t xml:space="preserve">  </w:t>
      </w:r>
      <w:proofErr w:type="spellStart"/>
      <w:r w:rsidRPr="003A58C8">
        <w:rPr>
          <w:rFonts w:ascii="Calibri" w:hAnsi="Calibri" w:cs="Calibri"/>
          <w:sz w:val="20"/>
          <w:szCs w:val="20"/>
        </w:rPr>
        <w:t>Morshedian</w:t>
      </w:r>
      <w:proofErr w:type="spellEnd"/>
      <w:proofErr w:type="gramEnd"/>
      <w:r w:rsidRPr="003A58C8">
        <w:rPr>
          <w:rFonts w:ascii="Calibri" w:hAnsi="Calibri" w:cs="Calibri"/>
          <w:sz w:val="20"/>
          <w:szCs w:val="20"/>
        </w:rPr>
        <w:t xml:space="preserve">  Lead Vascular Sonographer</w:t>
      </w:r>
    </w:p>
    <w:p w:rsidR="003A58C8" w:rsidRPr="003A58C8" w:rsidRDefault="003A58C8" w:rsidP="003A58C8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3A58C8">
        <w:rPr>
          <w:rFonts w:ascii="Calibri" w:hAnsi="Calibri" w:cs="Calibri"/>
          <w:sz w:val="20"/>
          <w:szCs w:val="20"/>
        </w:rPr>
        <w:t xml:space="preserve">Dawn Warrington Clinical Lead Sonographer    </w:t>
      </w:r>
    </w:p>
    <w:p w:rsidR="003A58C8" w:rsidRPr="003A58C8" w:rsidRDefault="003A58C8" w:rsidP="003A58C8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3A58C8">
        <w:rPr>
          <w:rFonts w:ascii="Calibri" w:hAnsi="Calibri" w:cs="Calibri"/>
          <w:sz w:val="20"/>
          <w:szCs w:val="20"/>
        </w:rPr>
        <w:t>Jim Weir Radiology Manager</w:t>
      </w:r>
    </w:p>
    <w:p w:rsidR="003A58C8" w:rsidRPr="003A58C8" w:rsidRDefault="003A58C8" w:rsidP="003A58C8">
      <w:pPr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 w:rsidRPr="003A58C8">
        <w:rPr>
          <w:rFonts w:ascii="Calibri" w:hAnsi="Calibri" w:cs="Calibri"/>
          <w:sz w:val="20"/>
          <w:szCs w:val="20"/>
        </w:rPr>
        <w:t>Vin</w:t>
      </w:r>
      <w:proofErr w:type="gramEnd"/>
      <w:r w:rsidRPr="003A58C8">
        <w:rPr>
          <w:rFonts w:ascii="Calibri" w:hAnsi="Calibri" w:cs="Calibri"/>
          <w:sz w:val="20"/>
          <w:szCs w:val="20"/>
        </w:rPr>
        <w:t xml:space="preserve"> Majuran Clinical Director Radiology</w:t>
      </w:r>
    </w:p>
    <w:p w:rsidR="003A58C8" w:rsidRPr="003A58C8" w:rsidRDefault="003A58C8" w:rsidP="003A58C8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3A58C8">
        <w:rPr>
          <w:rFonts w:ascii="Calibri" w:hAnsi="Calibri" w:cs="Calibri"/>
          <w:sz w:val="20"/>
          <w:szCs w:val="20"/>
        </w:rPr>
        <w:t>Sudip Ray Consultant Vascular Surgeon</w:t>
      </w:r>
    </w:p>
    <w:p w:rsidR="003A58C8" w:rsidRPr="003A58C8" w:rsidRDefault="003A58C8" w:rsidP="003A58C8">
      <w:pPr>
        <w:spacing w:after="0" w:line="240" w:lineRule="auto"/>
        <w:rPr>
          <w:rFonts w:ascii="Calibri" w:hAnsi="Calibri" w:cs="Calibri"/>
          <w:sz w:val="20"/>
          <w:szCs w:val="20"/>
          <w:u w:val="single"/>
        </w:rPr>
      </w:pPr>
      <w:r w:rsidRPr="003A58C8">
        <w:rPr>
          <w:rFonts w:ascii="Calibri" w:hAnsi="Calibri" w:cs="Calibri"/>
          <w:sz w:val="20"/>
          <w:szCs w:val="20"/>
          <w:u w:val="single"/>
        </w:rPr>
        <w:t>December 2016</w:t>
      </w:r>
    </w:p>
    <w:p w:rsidR="003A58C8" w:rsidRPr="003A58C8" w:rsidRDefault="003A58C8" w:rsidP="003A58C8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  <w:u w:val="single"/>
        </w:rPr>
      </w:pPr>
      <w:r>
        <w:rPr>
          <w:rFonts w:ascii="Calibri" w:eastAsia="Calibri" w:hAnsi="Calibri" w:cs="Times New Roman"/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3325495</wp:posOffset>
            </wp:positionH>
            <wp:positionV relativeFrom="paragraph">
              <wp:posOffset>1270</wp:posOffset>
            </wp:positionV>
            <wp:extent cx="2976880" cy="94678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8C8">
        <w:rPr>
          <w:rFonts w:ascii="Calibri" w:eastAsia="Calibri" w:hAnsi="Calibri" w:cs="Times New Roman"/>
          <w:b/>
          <w:sz w:val="32"/>
          <w:szCs w:val="32"/>
          <w:u w:val="single"/>
        </w:rPr>
        <w:t xml:space="preserve">REFLECTIVE CPD ACTIVITY FORM </w:t>
      </w:r>
    </w:p>
    <w:p w:rsidR="003A58C8" w:rsidRPr="003A58C8" w:rsidRDefault="003A58C8" w:rsidP="003A58C8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:rsidR="003A58C8" w:rsidRPr="003A58C8" w:rsidRDefault="003A58C8" w:rsidP="003A58C8">
      <w:pPr>
        <w:spacing w:after="0" w:line="240" w:lineRule="auto"/>
        <w:rPr>
          <w:rFonts w:ascii="Calibri" w:eastAsia="Calibri" w:hAnsi="Calibri" w:cs="Times New Roman"/>
          <w:b/>
          <w:sz w:val="28"/>
          <w:u w:val="single"/>
        </w:rPr>
      </w:pPr>
      <w:r w:rsidRPr="003A58C8">
        <w:rPr>
          <w:rFonts w:ascii="Calibri" w:eastAsia="Calibri" w:hAnsi="Calibri" w:cs="Times New Roman"/>
          <w:b/>
          <w:sz w:val="28"/>
          <w:u w:val="single"/>
        </w:rPr>
        <w:t xml:space="preserve">Name: </w:t>
      </w:r>
      <w:proofErr w:type="spellStart"/>
      <w:r w:rsidRPr="003A58C8">
        <w:rPr>
          <w:rFonts w:ascii="Calibri" w:eastAsia="Calibri" w:hAnsi="Calibri" w:cs="Times New Roman"/>
          <w:b/>
          <w:sz w:val="28"/>
          <w:u w:val="single"/>
        </w:rPr>
        <w:t>Golnaz</w:t>
      </w:r>
      <w:proofErr w:type="spellEnd"/>
      <w:r w:rsidRPr="003A58C8">
        <w:rPr>
          <w:rFonts w:ascii="Calibri" w:eastAsia="Calibri" w:hAnsi="Calibri" w:cs="Times New Roman"/>
          <w:b/>
          <w:sz w:val="28"/>
          <w:u w:val="single"/>
        </w:rPr>
        <w:t xml:space="preserve"> </w:t>
      </w:r>
      <w:proofErr w:type="spellStart"/>
      <w:r w:rsidRPr="003A58C8">
        <w:rPr>
          <w:rFonts w:ascii="Calibri" w:eastAsia="Calibri" w:hAnsi="Calibri" w:cs="Times New Roman"/>
          <w:b/>
          <w:sz w:val="28"/>
          <w:u w:val="single"/>
        </w:rPr>
        <w:t>Morshedian</w:t>
      </w:r>
      <w:proofErr w:type="spellEnd"/>
    </w:p>
    <w:p w:rsidR="003A58C8" w:rsidRPr="003A58C8" w:rsidRDefault="003A58C8" w:rsidP="003A58C8">
      <w:pPr>
        <w:spacing w:after="0" w:line="240" w:lineRule="auto"/>
        <w:rPr>
          <w:rFonts w:ascii="Calibri" w:eastAsia="Calibri" w:hAnsi="Calibri" w:cs="Times New Roman"/>
          <w:b/>
          <w:sz w:val="28"/>
          <w:u w:val="single"/>
        </w:rPr>
      </w:pPr>
    </w:p>
    <w:p w:rsidR="003A58C8" w:rsidRPr="003A58C8" w:rsidRDefault="003A58C8" w:rsidP="003A58C8">
      <w:pPr>
        <w:spacing w:after="0" w:line="240" w:lineRule="auto"/>
        <w:rPr>
          <w:rFonts w:ascii="Calibri" w:eastAsia="Calibri" w:hAnsi="Calibri" w:cs="Times New Roman"/>
          <w:b/>
          <w:sz w:val="28"/>
          <w:u w:val="single"/>
        </w:rPr>
      </w:pPr>
      <w:r w:rsidRPr="003A58C8">
        <w:rPr>
          <w:rFonts w:ascii="Calibri" w:eastAsia="Calibri" w:hAnsi="Calibri" w:cs="Times New Roman"/>
          <w:b/>
          <w:sz w:val="28"/>
          <w:u w:val="single"/>
        </w:rPr>
        <w:t>Job Role: Lead Vascular Sonographer/Scientist</w:t>
      </w:r>
    </w:p>
    <w:p w:rsidR="003A58C8" w:rsidRPr="003A58C8" w:rsidRDefault="003A58C8" w:rsidP="003A58C8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:rsidR="003A58C8" w:rsidRPr="003A58C8" w:rsidRDefault="003A58C8" w:rsidP="003A58C8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724"/>
      </w:tblGrid>
      <w:tr w:rsidR="003A58C8" w:rsidRPr="003A58C8" w:rsidTr="005C5001">
        <w:tc>
          <w:tcPr>
            <w:tcW w:w="2518" w:type="dxa"/>
          </w:tcPr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A58C8">
              <w:rPr>
                <w:rFonts w:ascii="Calibri" w:eastAsia="Calibri" w:hAnsi="Calibri" w:cs="Times New Roman"/>
              </w:rPr>
              <w:t>Description:</w:t>
            </w: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  <w:i/>
              </w:rPr>
            </w:pPr>
            <w:r w:rsidRPr="003A58C8">
              <w:rPr>
                <w:rFonts w:ascii="Calibri" w:eastAsia="Calibri" w:hAnsi="Calibri" w:cs="Times New Roman"/>
                <w:i/>
                <w:color w:val="A6A6A6"/>
              </w:rPr>
              <w:t>(i.e. SVT AGM 2017, presented at local meeting)</w:t>
            </w:r>
          </w:p>
        </w:tc>
        <w:tc>
          <w:tcPr>
            <w:tcW w:w="6724" w:type="dxa"/>
          </w:tcPr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A58C8">
              <w:rPr>
                <w:rFonts w:ascii="Calibri" w:eastAsia="Calibri" w:hAnsi="Calibri" w:cs="Times New Roman"/>
              </w:rPr>
              <w:t xml:space="preserve">Pathway of vascular U/S referrals presented to Radiology department, discussed at vascular meeting and checked with supervisor to make this pathway a hospital policy. </w:t>
            </w: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  <w:b/>
                <w:u w:val="single"/>
              </w:rPr>
            </w:pPr>
          </w:p>
        </w:tc>
      </w:tr>
      <w:tr w:rsidR="003A58C8" w:rsidRPr="003A58C8" w:rsidTr="005C5001">
        <w:tc>
          <w:tcPr>
            <w:tcW w:w="2518" w:type="dxa"/>
          </w:tcPr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A58C8">
              <w:rPr>
                <w:rFonts w:ascii="Calibri" w:eastAsia="Calibri" w:hAnsi="Calibri" w:cs="Times New Roman"/>
              </w:rPr>
              <w:t>Date(s):</w:t>
            </w:r>
          </w:p>
        </w:tc>
        <w:tc>
          <w:tcPr>
            <w:tcW w:w="6724" w:type="dxa"/>
          </w:tcPr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A58C8">
              <w:rPr>
                <w:rFonts w:ascii="Calibri" w:eastAsia="Calibri" w:hAnsi="Calibri" w:cs="Times New Roman"/>
              </w:rPr>
              <w:t>12__  / 11__ / _16_     ( to    12__ / _12_ /_16_  )     Total Days/</w:t>
            </w:r>
            <w:proofErr w:type="spellStart"/>
            <w:r w:rsidRPr="003A58C8">
              <w:rPr>
                <w:rFonts w:ascii="Calibri" w:eastAsia="Calibri" w:hAnsi="Calibri" w:cs="Times New Roman"/>
              </w:rPr>
              <w:t>Hours_________a</w:t>
            </w:r>
            <w:proofErr w:type="spellEnd"/>
            <w:r w:rsidRPr="003A58C8">
              <w:rPr>
                <w:rFonts w:ascii="Calibri" w:eastAsia="Calibri" w:hAnsi="Calibri" w:cs="Times New Roman"/>
              </w:rPr>
              <w:t xml:space="preserve"> month______</w:t>
            </w: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  <w:b/>
                <w:u w:val="single"/>
              </w:rPr>
            </w:pPr>
          </w:p>
        </w:tc>
      </w:tr>
      <w:tr w:rsidR="003A58C8" w:rsidRPr="003A58C8" w:rsidTr="005C5001">
        <w:tc>
          <w:tcPr>
            <w:tcW w:w="2518" w:type="dxa"/>
          </w:tcPr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A58C8">
              <w:rPr>
                <w:rFonts w:ascii="Calibri" w:eastAsia="Calibri" w:hAnsi="Calibri" w:cs="Times New Roman"/>
              </w:rPr>
              <w:t>Type of activity:</w:t>
            </w:r>
          </w:p>
        </w:tc>
        <w:tc>
          <w:tcPr>
            <w:tcW w:w="6724" w:type="dxa"/>
          </w:tcPr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A58C8">
              <w:rPr>
                <w:rFonts w:ascii="Calibri" w:eastAsia="Calibri" w:hAnsi="Calibri" w:cs="Times New Roman"/>
              </w:rPr>
              <w:t xml:space="preserve">□ </w:t>
            </w:r>
            <w:r w:rsidRPr="003A58C8">
              <w:rPr>
                <w:rFonts w:ascii="Calibri" w:eastAsia="Calibri" w:hAnsi="Calibri" w:cs="Times New Roman"/>
                <w:b/>
                <w:u w:val="single"/>
              </w:rPr>
              <w:t>Educational</w:t>
            </w:r>
            <w:r w:rsidRPr="003A58C8">
              <w:rPr>
                <w:rFonts w:ascii="Calibri" w:eastAsia="Calibri" w:hAnsi="Calibri" w:cs="Times New Roman"/>
              </w:rPr>
              <w:t xml:space="preserve">      </w:t>
            </w:r>
            <w:r w:rsidRPr="003A58C8">
              <w:rPr>
                <w:rFonts w:ascii="Calibri" w:eastAsia="Calibri" w:hAnsi="Calibri" w:cs="Times New Roman"/>
                <w:b/>
                <w:u w:val="single"/>
              </w:rPr>
              <w:t>□ Professional</w:t>
            </w:r>
            <w:r w:rsidRPr="003A58C8">
              <w:rPr>
                <w:rFonts w:ascii="Calibri" w:eastAsia="Calibri" w:hAnsi="Calibri" w:cs="Times New Roman"/>
              </w:rPr>
              <w:t xml:space="preserve">      □ </w:t>
            </w:r>
            <w:r w:rsidRPr="003A58C8">
              <w:rPr>
                <w:rFonts w:ascii="Calibri" w:eastAsia="Calibri" w:hAnsi="Calibri" w:cs="Times New Roman"/>
                <w:b/>
                <w:u w:val="single"/>
              </w:rPr>
              <w:t>Work-based</w:t>
            </w:r>
            <w:r w:rsidRPr="003A58C8">
              <w:rPr>
                <w:rFonts w:ascii="Calibri" w:eastAsia="Calibri" w:hAnsi="Calibri" w:cs="Times New Roman"/>
              </w:rPr>
              <w:t xml:space="preserve">     □ Self Directed</w:t>
            </w: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A58C8">
              <w:rPr>
                <w:rFonts w:ascii="Calibri" w:eastAsia="Calibri" w:hAnsi="Calibri" w:cs="Times New Roman"/>
              </w:rPr>
              <w:t>□ Other ________________________</w:t>
            </w: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3A58C8" w:rsidRPr="003A58C8" w:rsidTr="005C5001">
        <w:tc>
          <w:tcPr>
            <w:tcW w:w="2518" w:type="dxa"/>
          </w:tcPr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A58C8">
              <w:rPr>
                <w:rFonts w:ascii="Calibri" w:eastAsia="Calibri" w:hAnsi="Calibri" w:cs="Times New Roman"/>
              </w:rPr>
              <w:t>Benefits to your practice:</w:t>
            </w: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24" w:type="dxa"/>
          </w:tcPr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A58C8">
              <w:rPr>
                <w:rFonts w:ascii="Calibri" w:eastAsia="Calibri" w:hAnsi="Calibri" w:cs="Times New Roman"/>
              </w:rPr>
              <w:t xml:space="preserve">This policy has become a much easier way to direct our vascular load of work for ultrasound into a more robust service. </w:t>
            </w: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  <w:b/>
                <w:u w:val="single"/>
              </w:rPr>
            </w:pPr>
          </w:p>
        </w:tc>
      </w:tr>
      <w:tr w:rsidR="003A58C8" w:rsidRPr="003A58C8" w:rsidTr="005C5001">
        <w:tc>
          <w:tcPr>
            <w:tcW w:w="2518" w:type="dxa"/>
          </w:tcPr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A58C8">
              <w:rPr>
                <w:rFonts w:ascii="Calibri" w:eastAsia="Calibri" w:hAnsi="Calibri" w:cs="Times New Roman"/>
              </w:rPr>
              <w:t>Benefits to service user:</w:t>
            </w: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24" w:type="dxa"/>
          </w:tcPr>
          <w:p w:rsid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The benefit of this policy has saved our department time for other more urgent vascular referrals.  Prior to </w:t>
            </w:r>
            <w:proofErr w:type="gramStart"/>
            <w:r>
              <w:rPr>
                <w:rFonts w:ascii="Calibri" w:eastAsia="Calibri" w:hAnsi="Calibri" w:cs="Times New Roman"/>
              </w:rPr>
              <w:t>this ,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anyone in the hospital without even have seen the patient properly or checked pulses could request a vascular scan.</w:t>
            </w: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This started because more and more normal scans were made out to be ‘’urgent’’ scans.  Unnecessary referrals would get in our way of scanning real </w:t>
            </w:r>
            <w:proofErr w:type="gramStart"/>
            <w:r>
              <w:rPr>
                <w:rFonts w:ascii="Calibri" w:eastAsia="Calibri" w:hAnsi="Calibri" w:cs="Times New Roman"/>
              </w:rPr>
              <w:t>urgent  cases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and more disappointed patients, and consultants.</w:t>
            </w: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We now have real cases with a vascular consultant having to assess patient before requesting a scan.  It didn’t only save more timeslots for us to fit other urgent scan</w:t>
            </w:r>
            <w:r w:rsidR="00F2126E">
              <w:rPr>
                <w:rFonts w:ascii="Calibri" w:eastAsia="Calibri" w:hAnsi="Calibri" w:cs="Times New Roman"/>
              </w:rPr>
              <w:t>s in, but it saved the patient a</w:t>
            </w:r>
            <w:bookmarkStart w:id="0" w:name="_GoBack"/>
            <w:bookmarkEnd w:id="0"/>
            <w:r>
              <w:rPr>
                <w:rFonts w:ascii="Calibri" w:eastAsia="Calibri" w:hAnsi="Calibri" w:cs="Times New Roman"/>
              </w:rPr>
              <w:t xml:space="preserve">n extra day or hours </w:t>
            </w:r>
            <w:proofErr w:type="spellStart"/>
            <w:r>
              <w:rPr>
                <w:rFonts w:ascii="Calibri" w:eastAsia="Calibri" w:hAnsi="Calibri" w:cs="Times New Roman"/>
              </w:rPr>
              <w:t>od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having to spend in the hospital, waiting for a scan that wasn’t needed to begin with. </w:t>
            </w:r>
            <w:r w:rsidR="00F2126E">
              <w:rPr>
                <w:rFonts w:ascii="Calibri" w:eastAsia="Calibri" w:hAnsi="Calibri" w:cs="Times New Roman"/>
              </w:rPr>
              <w:t xml:space="preserve">In that order, then it also saved beds for the hospital for other patients. </w:t>
            </w: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  <w:b/>
                <w:u w:val="single"/>
              </w:rPr>
            </w:pP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  <w:b/>
                <w:u w:val="single"/>
              </w:rPr>
            </w:pPr>
          </w:p>
        </w:tc>
      </w:tr>
      <w:tr w:rsidR="003A58C8" w:rsidRPr="003A58C8" w:rsidTr="005C5001">
        <w:tc>
          <w:tcPr>
            <w:tcW w:w="2518" w:type="dxa"/>
          </w:tcPr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A58C8">
              <w:rPr>
                <w:rFonts w:ascii="Calibri" w:eastAsia="Calibri" w:hAnsi="Calibri" w:cs="Times New Roman"/>
              </w:rPr>
              <w:lastRenderedPageBreak/>
              <w:t>Supporting evidence:</w:t>
            </w: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  <w:i/>
                <w:color w:val="A6A6A6"/>
              </w:rPr>
            </w:pPr>
            <w:r w:rsidRPr="003A58C8">
              <w:rPr>
                <w:rFonts w:ascii="Calibri" w:eastAsia="Calibri" w:hAnsi="Calibri" w:cs="Times New Roman"/>
                <w:i/>
                <w:color w:val="A6A6A6"/>
              </w:rPr>
              <w:t>(can include program certificate, notes, presentation, signed training sheet)</w:t>
            </w:r>
          </w:p>
        </w:tc>
        <w:tc>
          <w:tcPr>
            <w:tcW w:w="6724" w:type="dxa"/>
          </w:tcPr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A58C8">
              <w:rPr>
                <w:rFonts w:ascii="Calibri" w:eastAsia="Calibri" w:hAnsi="Calibri" w:cs="Times New Roman"/>
              </w:rPr>
              <w:t xml:space="preserve">An attachment of policy has been attached to SVT personal website for CPD points. </w:t>
            </w:r>
          </w:p>
        </w:tc>
      </w:tr>
      <w:tr w:rsidR="003A58C8" w:rsidRPr="003A58C8" w:rsidTr="005C5001">
        <w:tc>
          <w:tcPr>
            <w:tcW w:w="2518" w:type="dxa"/>
          </w:tcPr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A58C8">
              <w:rPr>
                <w:rFonts w:ascii="Calibri" w:eastAsia="Calibri" w:hAnsi="Calibri" w:cs="Times New Roman"/>
              </w:rPr>
              <w:t>Additional notes:</w:t>
            </w: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24" w:type="dxa"/>
          </w:tcPr>
          <w:p w:rsidR="003A58C8" w:rsidRPr="003A58C8" w:rsidRDefault="003A58C8" w:rsidP="003A58C8">
            <w:pPr>
              <w:spacing w:after="0" w:line="240" w:lineRule="auto"/>
              <w:rPr>
                <w:rFonts w:ascii="Calibri" w:eastAsia="Calibri" w:hAnsi="Calibri" w:cs="Times New Roman"/>
                <w:b/>
                <w:u w:val="single"/>
              </w:rPr>
            </w:pPr>
            <w:r w:rsidRPr="003A58C8">
              <w:rPr>
                <w:rFonts w:ascii="Calibri" w:eastAsia="Calibri" w:hAnsi="Calibri" w:cs="Times New Roman"/>
                <w:b/>
                <w:u w:val="single"/>
              </w:rPr>
              <w:t xml:space="preserve">All names on the attachment are there because it had to be approved by all radiology superior staff. Policy and pathway layout and idea </w:t>
            </w:r>
            <w:proofErr w:type="gramStart"/>
            <w:r w:rsidRPr="003A58C8">
              <w:rPr>
                <w:rFonts w:ascii="Calibri" w:eastAsia="Calibri" w:hAnsi="Calibri" w:cs="Times New Roman"/>
                <w:b/>
                <w:u w:val="single"/>
              </w:rPr>
              <w:t>was</w:t>
            </w:r>
            <w:proofErr w:type="gramEnd"/>
            <w:r w:rsidRPr="003A58C8">
              <w:rPr>
                <w:rFonts w:ascii="Calibri" w:eastAsia="Calibri" w:hAnsi="Calibri" w:cs="Times New Roman"/>
                <w:b/>
                <w:u w:val="single"/>
              </w:rPr>
              <w:t xml:space="preserve"> created by myself.</w:t>
            </w:r>
          </w:p>
        </w:tc>
      </w:tr>
    </w:tbl>
    <w:p w:rsidR="003A58C8" w:rsidRPr="003A58C8" w:rsidRDefault="003A58C8" w:rsidP="003A58C8"/>
    <w:p w:rsidR="003A58C8" w:rsidRPr="003A58C8" w:rsidRDefault="003A58C8" w:rsidP="003A58C8"/>
    <w:p w:rsidR="003A58C8" w:rsidRPr="003A58C8" w:rsidRDefault="003A58C8" w:rsidP="003A58C8"/>
    <w:p w:rsidR="003A58C8" w:rsidRPr="003A58C8" w:rsidRDefault="003A58C8" w:rsidP="003A58C8"/>
    <w:p w:rsidR="003A58C8" w:rsidRPr="003A58C8" w:rsidRDefault="003A58C8" w:rsidP="003A58C8"/>
    <w:p w:rsidR="003A58C8" w:rsidRPr="003A58C8" w:rsidRDefault="003A58C8" w:rsidP="003A58C8"/>
    <w:p w:rsidR="003A58C8" w:rsidRPr="003A58C8" w:rsidRDefault="003A58C8" w:rsidP="003A58C8"/>
    <w:p w:rsidR="00081E96" w:rsidRDefault="00081E96"/>
    <w:sectPr w:rsidR="00081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EBB"/>
    <w:multiLevelType w:val="hybridMultilevel"/>
    <w:tmpl w:val="6590A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C8"/>
    <w:rsid w:val="00081E96"/>
    <w:rsid w:val="003A58C8"/>
    <w:rsid w:val="00F2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cid:image001.png@01D1DB7C.C641E5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Hospital NHS Foundation Trust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gmorshed</dc:creator>
  <cp:lastModifiedBy>gmorshed</cp:lastModifiedBy>
  <cp:revision>1</cp:revision>
  <dcterms:created xsi:type="dcterms:W3CDTF">2017-07-26T09:36:00Z</dcterms:created>
  <dcterms:modified xsi:type="dcterms:W3CDTF">2017-07-26T09:47:00Z</dcterms:modified>
</cp:coreProperties>
</file>