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11" w:rsidRDefault="00134711">
      <w:pPr>
        <w:rPr>
          <w:b/>
          <w:u w:val="single"/>
        </w:rPr>
      </w:pPr>
      <w:r w:rsidRPr="00134711">
        <w:rPr>
          <w:b/>
          <w:u w:val="single"/>
        </w:rPr>
        <w:t>SVT Spring Newsletter Questions</w:t>
      </w:r>
    </w:p>
    <w:p w:rsidR="00134711" w:rsidRPr="00133683" w:rsidRDefault="00134711" w:rsidP="00133683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color w:val="2E2E2E"/>
        </w:rPr>
        <w:t>46 (38.7%) patients were diabetics</w:t>
      </w:r>
    </w:p>
    <w:p w:rsidR="00134711" w:rsidRDefault="005A0AE7" w:rsidP="00133683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color w:val="2E2E2E"/>
        </w:rPr>
        <w:t xml:space="preserve">KDOQI recommend use of arteriovenous (AV) accesses (native fistulae or synthetic grafts) for </w:t>
      </w:r>
      <w:proofErr w:type="spellStart"/>
      <w:r>
        <w:rPr>
          <w:color w:val="2E2E2E"/>
        </w:rPr>
        <w:t>hemodialysis</w:t>
      </w:r>
      <w:proofErr w:type="spellEnd"/>
      <w:r>
        <w:rPr>
          <w:color w:val="2E2E2E"/>
        </w:rPr>
        <w:t xml:space="preserve"> over using the venous catheter as they provide higher blood flow rates than do venous catheters and are associated with lower rates of infection, thrombosis, </w:t>
      </w:r>
      <w:proofErr w:type="spellStart"/>
      <w:r>
        <w:rPr>
          <w:color w:val="2E2E2E"/>
        </w:rPr>
        <w:t>septicemia</w:t>
      </w:r>
      <w:proofErr w:type="spellEnd"/>
      <w:r>
        <w:rPr>
          <w:color w:val="2E2E2E"/>
        </w:rPr>
        <w:t>, and central venous stenosis which are common complications of the venous catheters.</w:t>
      </w:r>
    </w:p>
    <w:p w:rsidR="00133683" w:rsidRPr="00133683" w:rsidRDefault="00133683" w:rsidP="00133683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color w:val="2E2E2E"/>
        </w:rPr>
        <w:t>77 (64.7%) patients were hypertensive</w:t>
      </w:r>
    </w:p>
    <w:p w:rsidR="00133683" w:rsidRPr="00133683" w:rsidRDefault="00133683" w:rsidP="00133683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color w:val="2E2E2E"/>
        </w:rPr>
        <w:t>patients with obvious infection, malignancy, recently created AVF and patients with temporary non-</w:t>
      </w:r>
      <w:proofErr w:type="spellStart"/>
      <w:r>
        <w:rPr>
          <w:color w:val="2E2E2E"/>
        </w:rPr>
        <w:t>tunneled</w:t>
      </w:r>
      <w:proofErr w:type="spellEnd"/>
      <w:r>
        <w:rPr>
          <w:color w:val="2E2E2E"/>
        </w:rPr>
        <w:t xml:space="preserve"> catheters were excluded from the study</w:t>
      </w:r>
    </w:p>
    <w:p w:rsidR="00133683" w:rsidRPr="00133683" w:rsidRDefault="00133683" w:rsidP="00133683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color w:val="2E2E2E"/>
        </w:rPr>
        <w:t>The incident of local skin infection with positive swab culture was statistically significantly increased in diabetic patients in comparison with non-diabetics (</w:t>
      </w:r>
      <w:r>
        <w:rPr>
          <w:rStyle w:val="Emphasis"/>
          <w:color w:val="2E2E2E"/>
        </w:rPr>
        <w:t>p</w:t>
      </w:r>
      <w:r>
        <w:rPr>
          <w:color w:val="2E2E2E"/>
        </w:rPr>
        <w:t> &lt; 0.001)</w:t>
      </w:r>
    </w:p>
    <w:p w:rsidR="00133683" w:rsidRPr="00E04681" w:rsidRDefault="00133683" w:rsidP="00133683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rStyle w:val="Emphasis"/>
          <w:color w:val="2E2E2E"/>
        </w:rPr>
        <w:t>P</w:t>
      </w:r>
      <w:r>
        <w:rPr>
          <w:color w:val="2E2E2E"/>
        </w:rPr>
        <w:t xml:space="preserve"> is significant if &lt;0.05 at confidence interval 95%</w:t>
      </w:r>
    </w:p>
    <w:p w:rsidR="00E04681" w:rsidRPr="00E04681" w:rsidRDefault="00E04681" w:rsidP="00133683">
      <w:pPr>
        <w:pStyle w:val="ListParagraph"/>
        <w:numPr>
          <w:ilvl w:val="0"/>
          <w:numId w:val="1"/>
        </w:numPr>
        <w:rPr>
          <w:b/>
          <w:u w:val="single"/>
        </w:rPr>
      </w:pPr>
      <w:proofErr w:type="gramStart"/>
      <w:r>
        <w:rPr>
          <w:color w:val="2E2E2E"/>
        </w:rPr>
        <w:t>stenosis</w:t>
      </w:r>
      <w:proofErr w:type="gramEnd"/>
      <w:r>
        <w:rPr>
          <w:color w:val="2E2E2E"/>
        </w:rPr>
        <w:t>, atheromatous plaque, aneurysm, pattern of blood flow and distal ischemia.</w:t>
      </w:r>
    </w:p>
    <w:p w:rsidR="00E04681" w:rsidRPr="00E04681" w:rsidRDefault="00E04681" w:rsidP="00133683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rStyle w:val="Emphasis"/>
          <w:color w:val="2E2E2E"/>
        </w:rPr>
        <w:t>Staphylococcus aureus</w:t>
      </w:r>
      <w:r>
        <w:rPr>
          <w:color w:val="2E2E2E"/>
        </w:rPr>
        <w:t xml:space="preserve"> (</w:t>
      </w:r>
      <w:r>
        <w:rPr>
          <w:rStyle w:val="Emphasis"/>
          <w:color w:val="2E2E2E"/>
        </w:rPr>
        <w:t>S. aureus</w:t>
      </w:r>
      <w:r>
        <w:rPr>
          <w:color w:val="2E2E2E"/>
        </w:rPr>
        <w:t>),</w:t>
      </w:r>
      <w:r>
        <w:rPr>
          <w:color w:val="2E2E2E"/>
        </w:rPr>
        <w:t xml:space="preserve"> pseudomonas infection and </w:t>
      </w:r>
      <w:proofErr w:type="spellStart"/>
      <w:r>
        <w:rPr>
          <w:rStyle w:val="Emphasis"/>
          <w:color w:val="2E2E2E"/>
        </w:rPr>
        <w:t>Klebsiella</w:t>
      </w:r>
      <w:proofErr w:type="spellEnd"/>
      <w:r>
        <w:rPr>
          <w:rStyle w:val="Emphasis"/>
          <w:color w:val="2E2E2E"/>
        </w:rPr>
        <w:t xml:space="preserve"> pneumoniae</w:t>
      </w:r>
      <w:r>
        <w:rPr>
          <w:color w:val="2E2E2E"/>
        </w:rPr>
        <w:t xml:space="preserve"> infection</w:t>
      </w:r>
    </w:p>
    <w:p w:rsidR="00E04681" w:rsidRPr="008C4FF3" w:rsidRDefault="00E04681" w:rsidP="00133683">
      <w:pPr>
        <w:pStyle w:val="ListParagraph"/>
        <w:numPr>
          <w:ilvl w:val="0"/>
          <w:numId w:val="1"/>
        </w:numPr>
        <w:rPr>
          <w:rStyle w:val="Emphasis"/>
          <w:b/>
          <w:i w:val="0"/>
          <w:iCs w:val="0"/>
          <w:sz w:val="22"/>
          <w:szCs w:val="22"/>
          <w:u w:val="single"/>
          <w:bdr w:val="none" w:sz="0" w:space="0" w:color="auto"/>
        </w:rPr>
      </w:pPr>
      <w:r>
        <w:rPr>
          <w:rStyle w:val="Emphasis"/>
          <w:color w:val="2E2E2E"/>
        </w:rPr>
        <w:t xml:space="preserve">17 out of 119 patients in total </w:t>
      </w:r>
      <w:r w:rsidR="008C4FF3">
        <w:rPr>
          <w:rStyle w:val="Emphasis"/>
          <w:color w:val="2E2E2E"/>
        </w:rPr>
        <w:t>= 14.3%</w:t>
      </w:r>
    </w:p>
    <w:p w:rsidR="008C4FF3" w:rsidRPr="00F165DC" w:rsidRDefault="008C4FF3" w:rsidP="00133683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F165DC">
        <w:rPr>
          <w:rStyle w:val="tgc"/>
          <w:rFonts w:ascii="Arial" w:hAnsi="Arial" w:cs="Arial"/>
          <w:color w:val="222222"/>
          <w:sz w:val="20"/>
          <w:szCs w:val="20"/>
        </w:rPr>
        <w:t xml:space="preserve">If there is a stenosis of the vascular access site, volume flow through the fistula will be </w:t>
      </w:r>
      <w:r w:rsidR="00F165DC" w:rsidRPr="00F165DC">
        <w:rPr>
          <w:rStyle w:val="tgc"/>
          <w:rFonts w:ascii="Arial" w:hAnsi="Arial" w:cs="Arial"/>
          <w:color w:val="222222"/>
          <w:sz w:val="20"/>
          <w:szCs w:val="20"/>
        </w:rPr>
        <w:t>lowe</w:t>
      </w:r>
      <w:r w:rsidRPr="00F165DC">
        <w:rPr>
          <w:rStyle w:val="tgc"/>
          <w:rFonts w:ascii="Arial" w:hAnsi="Arial" w:cs="Arial"/>
          <w:color w:val="222222"/>
          <w:sz w:val="20"/>
          <w:szCs w:val="20"/>
        </w:rPr>
        <w:t xml:space="preserve">r </w:t>
      </w:r>
      <w:r w:rsidR="00F165DC" w:rsidRPr="00F165DC">
        <w:rPr>
          <w:rStyle w:val="tgc"/>
          <w:rFonts w:ascii="Arial" w:hAnsi="Arial" w:cs="Arial"/>
          <w:color w:val="222222"/>
          <w:sz w:val="20"/>
          <w:szCs w:val="20"/>
        </w:rPr>
        <w:t>causing a reduction in</w:t>
      </w:r>
      <w:r w:rsidR="00F165DC" w:rsidRPr="00F165DC">
        <w:rPr>
          <w:rFonts w:ascii="Arial" w:hAnsi="Arial" w:cs="Arial"/>
          <w:color w:val="333333"/>
          <w:sz w:val="20"/>
          <w:szCs w:val="20"/>
          <w:lang w:val="en-US"/>
        </w:rPr>
        <w:t xml:space="preserve"> the dialyzer clearance</w:t>
      </w:r>
      <w:r w:rsidR="00F165DC" w:rsidRPr="00F165DC">
        <w:rPr>
          <w:rFonts w:ascii="Arial" w:hAnsi="Arial" w:cs="Arial"/>
          <w:color w:val="333333"/>
          <w:sz w:val="20"/>
          <w:szCs w:val="20"/>
          <w:lang w:val="en-US"/>
        </w:rPr>
        <w:t xml:space="preserve"> (K).</w:t>
      </w:r>
      <w:r w:rsidR="00F165DC">
        <w:rPr>
          <w:rFonts w:ascii="Arial" w:hAnsi="Arial" w:cs="Arial"/>
          <w:color w:val="333333"/>
          <w:sz w:val="20"/>
          <w:szCs w:val="20"/>
          <w:lang w:val="en-US"/>
        </w:rPr>
        <w:t xml:space="preserve"> It may also cause increased recirculation of blood.</w:t>
      </w:r>
    </w:p>
    <w:p w:rsidR="00F165DC" w:rsidRPr="00B574B0" w:rsidRDefault="00B574B0" w:rsidP="00133683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>
        <w:rPr>
          <w:color w:val="2E2E2E"/>
        </w:rPr>
        <w:t xml:space="preserve">It is a cross sectional study on a small numbers of patients and in a single </w:t>
      </w:r>
      <w:proofErr w:type="spellStart"/>
      <w:r>
        <w:rPr>
          <w:color w:val="2E2E2E"/>
        </w:rPr>
        <w:t>center</w:t>
      </w:r>
      <w:proofErr w:type="spellEnd"/>
      <w:r>
        <w:rPr>
          <w:color w:val="2E2E2E"/>
        </w:rPr>
        <w:t xml:space="preserve"> and of course, it will be of better value if it was done in a </w:t>
      </w:r>
      <w:proofErr w:type="spellStart"/>
      <w:r>
        <w:rPr>
          <w:color w:val="2E2E2E"/>
        </w:rPr>
        <w:t>multicenter</w:t>
      </w:r>
      <w:proofErr w:type="spellEnd"/>
      <w:r>
        <w:rPr>
          <w:color w:val="2E2E2E"/>
        </w:rPr>
        <w:t xml:space="preserve"> design on a larger number of patients</w:t>
      </w:r>
    </w:p>
    <w:p w:rsidR="00B574B0" w:rsidRPr="00F165DC" w:rsidRDefault="00B574B0" w:rsidP="00133683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>
        <w:rPr>
          <w:rFonts w:ascii="Verdana" w:hAnsi="Verdana"/>
          <w:vanish/>
          <w:color w:val="555555"/>
          <w:sz w:val="19"/>
          <w:szCs w:val="19"/>
          <w:lang w:val="en"/>
        </w:rPr>
        <w:t>Tunneling helps secure the catheter in place and reduces the incidence of infection.</w:t>
      </w:r>
      <w:r w:rsidR="00624ABC">
        <w:rPr>
          <w:rFonts w:ascii="Verdana" w:hAnsi="Verdana"/>
          <w:vanish/>
          <w:color w:val="555555"/>
          <w:sz w:val="19"/>
          <w:szCs w:val="19"/>
          <w:lang w:val="en"/>
        </w:rPr>
        <w:t>Tunneling helps secure the catheter in place and reduces the incidence of infection.Tunneling helps secure the catheter in place and reduces the incidence of infection.</w:t>
      </w:r>
      <w:r w:rsidR="00624ABC">
        <w:rPr>
          <w:rFonts w:ascii="Verdana" w:hAnsi="Verdana"/>
          <w:color w:val="555555"/>
          <w:sz w:val="19"/>
          <w:szCs w:val="19"/>
          <w:lang w:val="en"/>
        </w:rPr>
        <w:t>Tunneling helps secure the catheter in place for longer term use and reduces the incidence</w:t>
      </w:r>
      <w:bookmarkStart w:id="0" w:name="_GoBack"/>
      <w:bookmarkEnd w:id="0"/>
      <w:r w:rsidR="00624ABC">
        <w:rPr>
          <w:rFonts w:ascii="Verdana" w:hAnsi="Verdana"/>
          <w:color w:val="555555"/>
          <w:sz w:val="19"/>
          <w:szCs w:val="19"/>
          <w:lang w:val="en"/>
        </w:rPr>
        <w:t xml:space="preserve"> of infection</w:t>
      </w:r>
    </w:p>
    <w:sectPr w:rsidR="00B574B0" w:rsidRPr="00F16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55F40"/>
    <w:multiLevelType w:val="hybridMultilevel"/>
    <w:tmpl w:val="41D4DB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11"/>
    <w:rsid w:val="00133683"/>
    <w:rsid w:val="00134711"/>
    <w:rsid w:val="005A0AE7"/>
    <w:rsid w:val="00624ABC"/>
    <w:rsid w:val="008C4FF3"/>
    <w:rsid w:val="00AF5A9B"/>
    <w:rsid w:val="00B574B0"/>
    <w:rsid w:val="00E04681"/>
    <w:rsid w:val="00F1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71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33683"/>
    <w:rPr>
      <w:i/>
      <w:iCs/>
      <w:sz w:val="24"/>
      <w:szCs w:val="24"/>
      <w:bdr w:val="none" w:sz="0" w:space="0" w:color="auto" w:frame="1"/>
      <w:vertAlign w:val="baseline"/>
    </w:rPr>
  </w:style>
  <w:style w:type="character" w:customStyle="1" w:styleId="tgc">
    <w:name w:val="_tgc"/>
    <w:basedOn w:val="DefaultParagraphFont"/>
    <w:rsid w:val="008C4F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71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33683"/>
    <w:rPr>
      <w:i/>
      <w:iCs/>
      <w:sz w:val="24"/>
      <w:szCs w:val="24"/>
      <w:bdr w:val="none" w:sz="0" w:space="0" w:color="auto" w:frame="1"/>
      <w:vertAlign w:val="baseline"/>
    </w:rPr>
  </w:style>
  <w:style w:type="character" w:customStyle="1" w:styleId="tgc">
    <w:name w:val="_tgc"/>
    <w:basedOn w:val="DefaultParagraphFont"/>
    <w:rsid w:val="008C4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NHS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Account</cp:lastModifiedBy>
  <cp:revision>5</cp:revision>
  <dcterms:created xsi:type="dcterms:W3CDTF">2016-06-27T10:38:00Z</dcterms:created>
  <dcterms:modified xsi:type="dcterms:W3CDTF">2016-06-27T15:33:00Z</dcterms:modified>
</cp:coreProperties>
</file>