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9EBA8" w14:textId="77777777" w:rsidR="00753142" w:rsidRPr="002A025C" w:rsidRDefault="00C61808" w:rsidP="002A025C">
      <w:pPr>
        <w:pStyle w:val="Heading1"/>
        <w:spacing w:before="0" w:after="0"/>
        <w:jc w:val="center"/>
        <w:rPr>
          <w:rStyle w:val="GreenHeading1"/>
          <w:rFonts w:ascii="Arial" w:hAnsi="Arial" w:cs="Arial"/>
          <w:b/>
          <w:color w:val="800080"/>
          <w:sz w:val="24"/>
        </w:rPr>
      </w:pPr>
      <w:r w:rsidRPr="002A025C">
        <w:rPr>
          <w:rStyle w:val="GreenHeading1"/>
          <w:rFonts w:ascii="Arial" w:hAnsi="Arial" w:cs="Arial"/>
          <w:b/>
          <w:color w:val="800080"/>
          <w:sz w:val="24"/>
        </w:rPr>
        <w:t>Higher Specialist Scientist Training Programme</w:t>
      </w:r>
    </w:p>
    <w:p w14:paraId="10A26880" w14:textId="77777777" w:rsidR="004F0DDE" w:rsidRPr="002A025C" w:rsidRDefault="004F0DDE" w:rsidP="002A025C">
      <w:pPr>
        <w:pStyle w:val="Heading1"/>
        <w:spacing w:before="0" w:after="0"/>
        <w:jc w:val="center"/>
        <w:rPr>
          <w:rStyle w:val="GreenHeading1"/>
          <w:rFonts w:ascii="Arial" w:hAnsi="Arial" w:cs="Arial"/>
          <w:b/>
          <w:color w:val="800080"/>
          <w:sz w:val="24"/>
        </w:rPr>
      </w:pPr>
    </w:p>
    <w:p w14:paraId="418FA029" w14:textId="77777777" w:rsidR="004F0DDE" w:rsidRPr="002A025C" w:rsidRDefault="00EF06D7" w:rsidP="002A025C">
      <w:pPr>
        <w:pStyle w:val="Heading1"/>
        <w:spacing w:before="0" w:after="0"/>
        <w:jc w:val="center"/>
        <w:rPr>
          <w:rStyle w:val="GreenHeading1"/>
          <w:rFonts w:ascii="Arial" w:hAnsi="Arial" w:cs="Arial"/>
          <w:b/>
          <w:color w:val="800080"/>
          <w:sz w:val="24"/>
        </w:rPr>
      </w:pPr>
      <w:r w:rsidRPr="002A025C">
        <w:rPr>
          <w:rStyle w:val="GreenHeading1"/>
          <w:rFonts w:ascii="Arial" w:hAnsi="Arial" w:cs="Arial"/>
          <w:b/>
          <w:color w:val="800080"/>
          <w:sz w:val="24"/>
        </w:rPr>
        <w:t>Component A</w:t>
      </w:r>
      <w:r w:rsidR="000266D4" w:rsidRPr="002A025C">
        <w:rPr>
          <w:rStyle w:val="GreenHeading1"/>
          <w:rFonts w:ascii="Arial" w:hAnsi="Arial" w:cs="Arial"/>
          <w:b/>
          <w:color w:val="800080"/>
          <w:sz w:val="24"/>
        </w:rPr>
        <w:t xml:space="preserve">: </w:t>
      </w:r>
      <w:r w:rsidR="004F0DDE" w:rsidRPr="002A025C">
        <w:rPr>
          <w:rStyle w:val="GreenHeading1"/>
          <w:rFonts w:ascii="Arial" w:hAnsi="Arial" w:cs="Arial"/>
          <w:b/>
          <w:color w:val="800080"/>
          <w:sz w:val="24"/>
        </w:rPr>
        <w:t>Leadership and Management in Healthcare Sciences</w:t>
      </w:r>
    </w:p>
    <w:p w14:paraId="3E001E6F" w14:textId="77777777" w:rsidR="004F0DDE" w:rsidRPr="002A025C" w:rsidRDefault="004F0DDE" w:rsidP="002A025C">
      <w:pPr>
        <w:pStyle w:val="Heading1"/>
        <w:spacing w:before="0" w:after="0"/>
        <w:jc w:val="center"/>
        <w:rPr>
          <w:rStyle w:val="GreenHeading1"/>
          <w:rFonts w:ascii="Arial" w:hAnsi="Arial" w:cs="Arial"/>
          <w:b/>
          <w:color w:val="800080"/>
          <w:sz w:val="24"/>
        </w:rPr>
      </w:pPr>
    </w:p>
    <w:p w14:paraId="259C647D" w14:textId="77777777" w:rsidR="00753142" w:rsidRPr="002A025C" w:rsidRDefault="00B9065A" w:rsidP="002A025C">
      <w:pPr>
        <w:pStyle w:val="Heading1"/>
        <w:spacing w:before="0" w:after="0"/>
        <w:jc w:val="center"/>
        <w:rPr>
          <w:rStyle w:val="GreenHeading1"/>
          <w:rFonts w:ascii="Arial" w:hAnsi="Arial" w:cs="Arial"/>
          <w:b/>
          <w:color w:val="800080"/>
          <w:sz w:val="24"/>
          <w:u w:val="single"/>
        </w:rPr>
      </w:pPr>
      <w:r w:rsidRPr="002A025C">
        <w:rPr>
          <w:rStyle w:val="GreenHeading1"/>
          <w:rFonts w:ascii="Arial" w:hAnsi="Arial" w:cs="Arial"/>
          <w:b/>
          <w:color w:val="800080"/>
          <w:sz w:val="24"/>
          <w:u w:val="single"/>
        </w:rPr>
        <w:t>Assignment</w:t>
      </w:r>
      <w:r w:rsidR="00753142" w:rsidRPr="002A025C">
        <w:rPr>
          <w:rStyle w:val="GreenHeading1"/>
          <w:rFonts w:ascii="Arial" w:hAnsi="Arial" w:cs="Arial"/>
          <w:b/>
          <w:color w:val="800080"/>
          <w:sz w:val="24"/>
          <w:u w:val="single"/>
        </w:rPr>
        <w:t xml:space="preserve"> Submission</w:t>
      </w:r>
      <w:r w:rsidRPr="002A025C">
        <w:rPr>
          <w:rStyle w:val="GreenHeading1"/>
          <w:rFonts w:ascii="Arial" w:hAnsi="Arial" w:cs="Arial"/>
          <w:b/>
          <w:color w:val="800080"/>
          <w:sz w:val="24"/>
          <w:u w:val="single"/>
        </w:rPr>
        <w:t xml:space="preserve"> Form</w:t>
      </w:r>
    </w:p>
    <w:p w14:paraId="7BC7D2EB" w14:textId="77777777" w:rsidR="00753142" w:rsidRPr="00A61004" w:rsidRDefault="00753142" w:rsidP="00753142">
      <w:pPr>
        <w:pStyle w:val="BodyText2"/>
        <w:tabs>
          <w:tab w:val="clear" w:pos="540"/>
        </w:tabs>
        <w:jc w:val="center"/>
        <w:rPr>
          <w:rStyle w:val="GreenHeading1"/>
          <w:rFonts w:ascii="Arial" w:hAnsi="Arial" w:cs="Arial"/>
          <w:color w:val="auto"/>
          <w:sz w:val="24"/>
        </w:rPr>
      </w:pPr>
    </w:p>
    <w:p w14:paraId="3BF37476" w14:textId="77777777" w:rsidR="00113BF4" w:rsidRPr="00A61004" w:rsidRDefault="00113BF4" w:rsidP="00753142">
      <w:pPr>
        <w:pStyle w:val="BodyText2"/>
        <w:tabs>
          <w:tab w:val="clear" w:pos="540"/>
        </w:tabs>
        <w:jc w:val="center"/>
        <w:rPr>
          <w:rStyle w:val="GreenHeading1"/>
          <w:rFonts w:ascii="Arial" w:hAnsi="Arial" w:cs="Arial"/>
          <w:color w:val="auto"/>
          <w:sz w:val="24"/>
        </w:rPr>
      </w:pPr>
    </w:p>
    <w:p w14:paraId="05C7ACB6" w14:textId="77777777" w:rsidR="00753142" w:rsidRPr="00B9065A" w:rsidRDefault="00753142" w:rsidP="00753142">
      <w:pPr>
        <w:pStyle w:val="Header"/>
        <w:jc w:val="center"/>
        <w:rPr>
          <w:rFonts w:cs="Arial"/>
        </w:rPr>
      </w:pPr>
      <w:r w:rsidRPr="00B9065A">
        <w:rPr>
          <w:rFonts w:cs="Arial"/>
        </w:rPr>
        <w:t xml:space="preserve">Please complete the </w:t>
      </w:r>
      <w:r w:rsidR="006C43D1" w:rsidRPr="00B9065A">
        <w:rPr>
          <w:rFonts w:cs="Arial"/>
        </w:rPr>
        <w:t xml:space="preserve">front sheet </w:t>
      </w:r>
      <w:r w:rsidRPr="00B9065A">
        <w:rPr>
          <w:rFonts w:cs="Arial"/>
        </w:rPr>
        <w:t xml:space="preserve">information below and </w:t>
      </w:r>
      <w:r w:rsidR="006C43D1" w:rsidRPr="00B9065A">
        <w:rPr>
          <w:rFonts w:cs="Arial"/>
        </w:rPr>
        <w:t xml:space="preserve">use </w:t>
      </w:r>
      <w:r w:rsidRPr="00B9065A">
        <w:rPr>
          <w:rFonts w:cs="Arial"/>
        </w:rPr>
        <w:t xml:space="preserve">this </w:t>
      </w:r>
      <w:r w:rsidR="00DA144A" w:rsidRPr="00B9065A">
        <w:rPr>
          <w:rFonts w:cs="Arial"/>
        </w:rPr>
        <w:t xml:space="preserve">word </w:t>
      </w:r>
      <w:r w:rsidR="006C43D1" w:rsidRPr="00B9065A">
        <w:rPr>
          <w:rFonts w:cs="Arial"/>
        </w:rPr>
        <w:t xml:space="preserve">document as the template for </w:t>
      </w:r>
      <w:r w:rsidRPr="00B9065A">
        <w:rPr>
          <w:rFonts w:cs="Arial"/>
        </w:rPr>
        <w:t xml:space="preserve">the submission of </w:t>
      </w:r>
      <w:r w:rsidR="00032EC4">
        <w:rPr>
          <w:rFonts w:cs="Arial"/>
        </w:rPr>
        <w:t>y</w:t>
      </w:r>
      <w:r w:rsidRPr="00B9065A">
        <w:rPr>
          <w:rFonts w:cs="Arial"/>
        </w:rPr>
        <w:t>our assignment</w:t>
      </w:r>
      <w:r w:rsidR="00F0035D" w:rsidRPr="00B9065A">
        <w:rPr>
          <w:rFonts w:cs="Arial"/>
        </w:rPr>
        <w:t xml:space="preserve">. </w:t>
      </w:r>
    </w:p>
    <w:p w14:paraId="58396D6D" w14:textId="77777777" w:rsidR="00F0035D" w:rsidRPr="00B9065A" w:rsidRDefault="00F0035D" w:rsidP="00753142">
      <w:pPr>
        <w:pStyle w:val="Header"/>
        <w:jc w:val="center"/>
        <w:rPr>
          <w:rFonts w:cs="Arial"/>
          <w:sz w:val="12"/>
        </w:rPr>
      </w:pPr>
    </w:p>
    <w:p w14:paraId="2E27C7FD" w14:textId="77777777" w:rsidR="00753142" w:rsidRPr="00B9065A" w:rsidRDefault="00032EC4" w:rsidP="00753142">
      <w:pPr>
        <w:pStyle w:val="Header"/>
        <w:jc w:val="center"/>
        <w:rPr>
          <w:rFonts w:cs="Arial"/>
        </w:rPr>
      </w:pPr>
      <w:r>
        <w:rPr>
          <w:rFonts w:cs="Arial"/>
        </w:rPr>
        <w:t>This piece of coursework will be marked anonymously.  Please</w:t>
      </w:r>
      <w:r w:rsidR="00F0035D" w:rsidRPr="00B9065A">
        <w:rPr>
          <w:rFonts w:cs="Arial"/>
        </w:rPr>
        <w:t xml:space="preserve"> </w:t>
      </w:r>
      <w:r w:rsidR="00F0035D" w:rsidRPr="00B9065A">
        <w:rPr>
          <w:rFonts w:cs="Arial"/>
          <w:b/>
        </w:rPr>
        <w:t>do not include your name</w:t>
      </w:r>
      <w:r w:rsidR="00F0035D" w:rsidRPr="00B9065A">
        <w:rPr>
          <w:rFonts w:cs="Arial"/>
        </w:rPr>
        <w:t xml:space="preserve"> on this submission </w:t>
      </w:r>
      <w:r>
        <w:rPr>
          <w:rFonts w:cs="Arial"/>
        </w:rPr>
        <w:t>form</w:t>
      </w:r>
      <w:r w:rsidR="004F0DDE">
        <w:rPr>
          <w:rFonts w:cs="Arial"/>
        </w:rPr>
        <w:t xml:space="preserve"> </w:t>
      </w:r>
      <w:r w:rsidR="00F0035D" w:rsidRPr="00B9065A">
        <w:rPr>
          <w:rFonts w:cs="Arial"/>
        </w:rPr>
        <w:t>– only include your Student ID number.</w:t>
      </w:r>
    </w:p>
    <w:p w14:paraId="47300323" w14:textId="77777777" w:rsidR="00753142" w:rsidRDefault="00753142" w:rsidP="00753142">
      <w:pPr>
        <w:pStyle w:val="BodyText2"/>
        <w:tabs>
          <w:tab w:val="clear" w:pos="540"/>
        </w:tabs>
        <w:jc w:val="center"/>
        <w:rPr>
          <w:rFonts w:ascii="Arial" w:hAnsi="Arial" w:cs="Arial"/>
          <w:b/>
          <w:sz w:val="22"/>
        </w:rPr>
      </w:pPr>
    </w:p>
    <w:p w14:paraId="17F52178" w14:textId="77777777" w:rsidR="00032EC4" w:rsidRPr="00B9065A" w:rsidRDefault="00032EC4" w:rsidP="00753142">
      <w:pPr>
        <w:pStyle w:val="BodyText2"/>
        <w:tabs>
          <w:tab w:val="clear" w:pos="540"/>
        </w:tabs>
        <w:jc w:val="center"/>
        <w:rPr>
          <w:rFonts w:ascii="Arial" w:hAnsi="Arial" w:cs="Arial"/>
          <w:b/>
          <w:sz w:val="22"/>
        </w:rPr>
      </w:pPr>
    </w:p>
    <w:p w14:paraId="3211C492" w14:textId="77777777" w:rsidR="00753142" w:rsidRDefault="00F0035D" w:rsidP="00753142">
      <w:pPr>
        <w:rPr>
          <w:rFonts w:cs="Arial"/>
          <w:b/>
        </w:rPr>
      </w:pPr>
      <w:r w:rsidRPr="00B9065A">
        <w:rPr>
          <w:rFonts w:cs="Arial"/>
          <w:b/>
        </w:rPr>
        <w:t>Student ID number</w:t>
      </w:r>
      <w:r w:rsidR="00753142" w:rsidRPr="00B9065A">
        <w:rPr>
          <w:rFonts w:cs="Arial"/>
          <w:b/>
        </w:rPr>
        <w:t xml:space="preserve">: </w:t>
      </w:r>
    </w:p>
    <w:p w14:paraId="6EAEF5EB" w14:textId="77777777" w:rsidR="00032EC4" w:rsidRPr="00B9065A" w:rsidRDefault="00032EC4" w:rsidP="00753142">
      <w:pPr>
        <w:rPr>
          <w:rFonts w:cs="Arial"/>
          <w:b/>
        </w:rPr>
      </w:pPr>
    </w:p>
    <w:p w14:paraId="491D3341" w14:textId="77777777" w:rsidR="00F0035D" w:rsidRPr="00B9065A" w:rsidRDefault="00C7544B" w:rsidP="00753142">
      <w:pPr>
        <w:rPr>
          <w:rFonts w:cs="Arial"/>
        </w:rPr>
      </w:pPr>
      <w:r w:rsidRPr="00B9065A">
        <w:rPr>
          <w:rFonts w:cs="Arial"/>
          <w:noProof/>
          <w:lang w:val="en-US"/>
        </w:rPr>
        <mc:AlternateContent>
          <mc:Choice Requires="wps">
            <w:drawing>
              <wp:inline distT="0" distB="0" distL="0" distR="0" wp14:anchorId="02617743" wp14:editId="7028FB23">
                <wp:extent cx="2743200" cy="271780"/>
                <wp:effectExtent l="0" t="0" r="19050" b="13970"/>
                <wp:docPr id="6" name="Text Box 2" descr="Space to enter your Student ID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1780"/>
                        </a:xfrm>
                        <a:prstGeom prst="rect">
                          <a:avLst/>
                        </a:prstGeom>
                        <a:solidFill>
                          <a:srgbClr val="FFFFFF"/>
                        </a:solidFill>
                        <a:ln w="9525">
                          <a:solidFill>
                            <a:srgbClr val="000000"/>
                          </a:solidFill>
                          <a:miter lim="800000"/>
                          <a:headEnd/>
                          <a:tailEnd/>
                        </a:ln>
                      </wps:spPr>
                      <wps:txbx>
                        <w:txbxContent>
                          <w:p w14:paraId="75F7BD71" w14:textId="77777777" w:rsidR="00F0035D" w:rsidRDefault="0019684D">
                            <w:r>
                              <w:t>7061636</w:t>
                            </w:r>
                          </w:p>
                        </w:txbxContent>
                      </wps:txbx>
                      <wps:bodyPr rot="0" vert="horz" wrap="square" lIns="91440" tIns="45720" rIns="91440" bIns="45720" anchor="t" anchorCtr="0" upright="1">
                        <a:noAutofit/>
                      </wps:bodyPr>
                    </wps:wsp>
                  </a:graphicData>
                </a:graphic>
              </wp:inline>
            </w:drawing>
          </mc:Choice>
          <mc:Fallback>
            <w:pict>
              <v:shapetype w14:anchorId="02617743" id="_x0000_t202" coordsize="21600,21600" o:spt="202" path="m,l,21600r21600,l21600,xe">
                <v:stroke joinstyle="miter"/>
                <v:path gradientshapeok="t" o:connecttype="rect"/>
              </v:shapetype>
              <v:shape id="Text Box 2" o:spid="_x0000_s1026" type="#_x0000_t202" alt="Space to enter your Student ID number" style="width:3in;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">
                <v:textbox>
                  <w:txbxContent>
                    <w:p w14:paraId="75F7BD71" w14:textId="77777777" w:rsidR="00F0035D" w:rsidRDefault="0019684D">
                      <w:r>
                        <w:t>7061636</w:t>
                      </w:r>
                    </w:p>
                  </w:txbxContent>
                </v:textbox>
                <w10:anchorlock/>
              </v:shape>
            </w:pict>
          </mc:Fallback>
        </mc:AlternateContent>
      </w:r>
    </w:p>
    <w:p w14:paraId="00441A43" w14:textId="77777777" w:rsidR="00F0035D" w:rsidRPr="00B9065A" w:rsidRDefault="00F0035D" w:rsidP="00753142">
      <w:pPr>
        <w:rPr>
          <w:rFonts w:cs="Arial"/>
        </w:rPr>
      </w:pPr>
    </w:p>
    <w:p w14:paraId="4FB0210E" w14:textId="77777777" w:rsidR="00C7544B" w:rsidRDefault="00C7544B" w:rsidP="00753142">
      <w:pPr>
        <w:rPr>
          <w:rFonts w:cs="Arial"/>
        </w:rPr>
      </w:pPr>
    </w:p>
    <w:p w14:paraId="32F0F014" w14:textId="77777777" w:rsidR="00B9065A" w:rsidRDefault="00B9065A" w:rsidP="00753142">
      <w:pPr>
        <w:rPr>
          <w:rFonts w:cs="Arial"/>
          <w:b/>
        </w:rPr>
      </w:pPr>
      <w:r w:rsidRPr="00B9065A">
        <w:rPr>
          <w:rFonts w:cs="Arial"/>
          <w:b/>
        </w:rPr>
        <w:t>Course Unit Title</w:t>
      </w:r>
      <w:r w:rsidR="00CE66BD">
        <w:rPr>
          <w:rFonts w:cs="Arial"/>
          <w:b/>
        </w:rPr>
        <w:t>:</w:t>
      </w:r>
    </w:p>
    <w:p w14:paraId="6036F6E5" w14:textId="77777777" w:rsidR="00C7544B" w:rsidRPr="00B9065A" w:rsidRDefault="00C7544B" w:rsidP="00753142">
      <w:pPr>
        <w:rPr>
          <w:rFonts w:cs="Arial"/>
          <w:b/>
        </w:rPr>
      </w:pPr>
    </w:p>
    <w:p w14:paraId="37AAA1E8" w14:textId="77777777" w:rsidR="00B9065A" w:rsidRDefault="00C7544B" w:rsidP="00753142">
      <w:pPr>
        <w:rPr>
          <w:rFonts w:cs="Arial"/>
        </w:rPr>
      </w:pPr>
      <w:r>
        <w:rPr>
          <w:rFonts w:cs="Arial"/>
          <w:noProof/>
          <w:lang w:eastAsia="en-GB"/>
        </w:rPr>
        <mc:AlternateContent>
          <mc:Choice Requires="wps">
            <w:drawing>
              <wp:inline distT="0" distB="0" distL="0" distR="0" wp14:anchorId="6F375797" wp14:editId="39281F96">
                <wp:extent cx="5086350" cy="271780"/>
                <wp:effectExtent l="0" t="0" r="19050" b="13970"/>
                <wp:docPr id="5" name="Text Box 6" descr="Space to enter the course uni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71780"/>
                        </a:xfrm>
                        <a:prstGeom prst="rect">
                          <a:avLst/>
                        </a:prstGeom>
                        <a:solidFill>
                          <a:srgbClr val="FFFFFF"/>
                        </a:solidFill>
                        <a:ln w="9525">
                          <a:solidFill>
                            <a:srgbClr val="000000"/>
                          </a:solidFill>
                          <a:miter lim="800000"/>
                          <a:headEnd/>
                          <a:tailEnd/>
                        </a:ln>
                      </wps:spPr>
                      <wps:txbx>
                        <w:txbxContent>
                          <w:p w14:paraId="70C198AB" w14:textId="77777777" w:rsidR="00735F3C" w:rsidRDefault="00735F3C" w:rsidP="00735F3C">
                            <w:r>
                              <w:t>Unit A</w:t>
                            </w:r>
                            <w:r w:rsidR="00C459D9">
                              <w:t>2</w:t>
                            </w:r>
                            <w:r>
                              <w:t xml:space="preserve">: </w:t>
                            </w:r>
                            <w:r w:rsidR="006C56EE">
                              <w:t>Theoretical Foundations of Leadership</w:t>
                            </w:r>
                          </w:p>
                          <w:p w14:paraId="4E0AD28E" w14:textId="77777777" w:rsidR="00B9065A" w:rsidRDefault="00B9065A" w:rsidP="00B9065A"/>
                        </w:txbxContent>
                      </wps:txbx>
                      <wps:bodyPr rot="0" vert="horz" wrap="square" lIns="91440" tIns="45720" rIns="91440" bIns="45720" anchor="t" anchorCtr="0" upright="1">
                        <a:noAutofit/>
                      </wps:bodyPr>
                    </wps:wsp>
                  </a:graphicData>
                </a:graphic>
              </wp:inline>
            </w:drawing>
          </mc:Choice>
          <mc:Fallback>
            <w:pict>
              <v:shape w14:anchorId="6F375797" id="Text Box 6" o:spid="_x0000_s1027" type="#_x0000_t202" alt="Space to enter the course unit title" style="width:4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">
                <v:textbox>
                  <w:txbxContent>
                    <w:p w14:paraId="70C198AB" w14:textId="77777777" w:rsidR="00735F3C" w:rsidRDefault="00735F3C" w:rsidP="00735F3C">
                      <w:r>
                        <w:t>Unit A</w:t>
                      </w:r>
                      <w:r w:rsidR="00C459D9">
                        <w:t>2</w:t>
                      </w:r>
                      <w:r>
                        <w:t xml:space="preserve">: </w:t>
                      </w:r>
                      <w:r w:rsidR="006C56EE">
                        <w:t>Theoretical Foundations of Leadership</w:t>
                      </w:r>
                    </w:p>
                    <w:p w14:paraId="4E0AD28E" w14:textId="77777777" w:rsidR="00B9065A" w:rsidRDefault="00B9065A" w:rsidP="00B9065A"/>
                  </w:txbxContent>
                </v:textbox>
                <w10:anchorlock/>
              </v:shape>
            </w:pict>
          </mc:Fallback>
        </mc:AlternateContent>
      </w:r>
    </w:p>
    <w:p w14:paraId="28121EA5" w14:textId="77777777" w:rsidR="00B9065A" w:rsidRDefault="00B9065A" w:rsidP="00753142">
      <w:pPr>
        <w:rPr>
          <w:rFonts w:cs="Arial"/>
        </w:rPr>
      </w:pPr>
    </w:p>
    <w:p w14:paraId="5A2E5FDB" w14:textId="77777777" w:rsidR="00753142" w:rsidRPr="00B9065A" w:rsidRDefault="00753142" w:rsidP="00753142">
      <w:pPr>
        <w:rPr>
          <w:rFonts w:cs="Arial"/>
        </w:rPr>
      </w:pPr>
    </w:p>
    <w:p w14:paraId="40202C13" w14:textId="77777777" w:rsidR="00C333A6" w:rsidRDefault="00C333A6" w:rsidP="00C333A6">
      <w:pPr>
        <w:rPr>
          <w:rFonts w:cs="Arial"/>
          <w:sz w:val="16"/>
          <w:szCs w:val="16"/>
        </w:rPr>
      </w:pPr>
      <w:r w:rsidRPr="00B9065A">
        <w:rPr>
          <w:rFonts w:cs="Arial"/>
          <w:b/>
        </w:rPr>
        <w:t>Date of Submission</w:t>
      </w:r>
      <w:r w:rsidR="00474CD5" w:rsidRPr="00B9065A">
        <w:rPr>
          <w:rFonts w:cs="Arial"/>
          <w:b/>
        </w:rPr>
        <w:t>:</w:t>
      </w:r>
      <w:r w:rsidR="00474CD5" w:rsidRPr="00B9065A">
        <w:rPr>
          <w:rFonts w:cs="Arial"/>
        </w:rPr>
        <w:t xml:space="preserve"> </w:t>
      </w:r>
      <w:r w:rsidR="00474CD5" w:rsidRPr="00B9065A">
        <w:rPr>
          <w:rFonts w:cs="Arial"/>
          <w:sz w:val="16"/>
          <w:szCs w:val="16"/>
        </w:rPr>
        <w:t>(the date your assignment is submitted is also recorded automatically in the virtual learning environment) (dd/mm/</w:t>
      </w:r>
      <w:proofErr w:type="spellStart"/>
      <w:r w:rsidR="00474CD5" w:rsidRPr="00B9065A">
        <w:rPr>
          <w:rFonts w:cs="Arial"/>
          <w:sz w:val="16"/>
          <w:szCs w:val="16"/>
        </w:rPr>
        <w:t>yyyy</w:t>
      </w:r>
      <w:proofErr w:type="spellEnd"/>
      <w:r w:rsidR="00474CD5" w:rsidRPr="00B9065A">
        <w:rPr>
          <w:rFonts w:cs="Arial"/>
          <w:sz w:val="16"/>
          <w:szCs w:val="16"/>
        </w:rPr>
        <w:t>)</w:t>
      </w:r>
    </w:p>
    <w:p w14:paraId="2D47B4BD" w14:textId="77777777" w:rsidR="00C7544B" w:rsidRPr="00C7544B" w:rsidRDefault="00C7544B" w:rsidP="00C333A6">
      <w:pPr>
        <w:rPr>
          <w:rFonts w:cs="Arial"/>
          <w:szCs w:val="20"/>
        </w:rPr>
      </w:pPr>
    </w:p>
    <w:p w14:paraId="32ED765A" w14:textId="77777777" w:rsidR="00C333A6" w:rsidRPr="00B9065A" w:rsidRDefault="00C7544B" w:rsidP="00753142">
      <w:pPr>
        <w:rPr>
          <w:rFonts w:cs="Arial"/>
        </w:rPr>
      </w:pPr>
      <w:r w:rsidRPr="00B9065A">
        <w:rPr>
          <w:rFonts w:cs="Arial"/>
          <w:noProof/>
          <w:lang w:val="en-US"/>
        </w:rPr>
        <mc:AlternateContent>
          <mc:Choice Requires="wps">
            <w:drawing>
              <wp:inline distT="0" distB="0" distL="0" distR="0" wp14:anchorId="53508E57" wp14:editId="54717912">
                <wp:extent cx="2171700" cy="271780"/>
                <wp:effectExtent l="0" t="0" r="19050" b="13970"/>
                <wp:docPr id="4" name="Text Box 4" descr="Space to enter the date of submis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1780"/>
                        </a:xfrm>
                        <a:prstGeom prst="rect">
                          <a:avLst/>
                        </a:prstGeom>
                        <a:solidFill>
                          <a:srgbClr val="FFFFFF"/>
                        </a:solidFill>
                        <a:ln w="9525">
                          <a:solidFill>
                            <a:srgbClr val="000000"/>
                          </a:solidFill>
                          <a:miter lim="800000"/>
                          <a:headEnd/>
                          <a:tailEnd/>
                        </a:ln>
                      </wps:spPr>
                      <wps:txbx>
                        <w:txbxContent>
                          <w:p w14:paraId="77D29333" w14:textId="77777777" w:rsidR="00474CD5" w:rsidRDefault="001353C5" w:rsidP="00474CD5">
                            <w:r>
                              <w:t>01/07/2024</w:t>
                            </w:r>
                          </w:p>
                        </w:txbxContent>
                      </wps:txbx>
                      <wps:bodyPr rot="0" vert="horz" wrap="square" lIns="91440" tIns="45720" rIns="91440" bIns="45720" anchor="t" anchorCtr="0" upright="1">
                        <a:noAutofit/>
                      </wps:bodyPr>
                    </wps:wsp>
                  </a:graphicData>
                </a:graphic>
              </wp:inline>
            </w:drawing>
          </mc:Choice>
          <mc:Fallback>
            <w:pict>
              <v:shape w14:anchorId="53508E57" id="Text Box 4" o:spid="_x0000_s1028" type="#_x0000_t202" alt="Space to enter the date of submission" style="width:171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">
                <v:textbox>
                  <w:txbxContent>
                    <w:p w14:paraId="77D29333" w14:textId="77777777" w:rsidR="00474CD5" w:rsidRDefault="001353C5" w:rsidP="00474CD5">
                      <w:r>
                        <w:t>01/07/2024</w:t>
                      </w:r>
                    </w:p>
                  </w:txbxContent>
                </v:textbox>
                <w10:anchorlock/>
              </v:shape>
            </w:pict>
          </mc:Fallback>
        </mc:AlternateContent>
      </w:r>
    </w:p>
    <w:p w14:paraId="5AE21D4E" w14:textId="77777777" w:rsidR="00C333A6" w:rsidRPr="00B9065A" w:rsidRDefault="00C333A6" w:rsidP="00753142">
      <w:pPr>
        <w:rPr>
          <w:rFonts w:cs="Arial"/>
        </w:rPr>
      </w:pPr>
    </w:p>
    <w:p w14:paraId="2F8B2589" w14:textId="77777777" w:rsidR="006C43D1" w:rsidRDefault="006C43D1" w:rsidP="00753142">
      <w:pPr>
        <w:rPr>
          <w:rFonts w:cs="Arial"/>
          <w:sz w:val="18"/>
        </w:rPr>
      </w:pPr>
    </w:p>
    <w:p w14:paraId="082BB757" w14:textId="77777777" w:rsidR="00CE66BD" w:rsidRDefault="00CE66BD" w:rsidP="00CE66BD">
      <w:pPr>
        <w:rPr>
          <w:rFonts w:cs="Arial"/>
          <w:b/>
        </w:rPr>
      </w:pPr>
      <w:r>
        <w:rPr>
          <w:rFonts w:cs="Arial"/>
          <w:b/>
        </w:rPr>
        <w:t>Word</w:t>
      </w:r>
      <w:r w:rsidR="00C73725">
        <w:rPr>
          <w:rFonts w:cs="Arial"/>
          <w:b/>
        </w:rPr>
        <w:t xml:space="preserve"> </w:t>
      </w:r>
      <w:r>
        <w:rPr>
          <w:rFonts w:cs="Arial"/>
          <w:b/>
        </w:rPr>
        <w:t>count</w:t>
      </w:r>
      <w:r w:rsidR="00D5377F">
        <w:rPr>
          <w:rFonts w:cs="Arial"/>
          <w:b/>
        </w:rPr>
        <w:t xml:space="preserve">: </w:t>
      </w:r>
      <w:r w:rsidR="00D5377F" w:rsidRPr="00D5377F">
        <w:rPr>
          <w:rFonts w:cs="Arial"/>
          <w:sz w:val="16"/>
          <w:szCs w:val="16"/>
        </w:rPr>
        <w:t>(main body)</w:t>
      </w:r>
    </w:p>
    <w:p w14:paraId="10252B6C" w14:textId="77777777" w:rsidR="00CE66BD" w:rsidRPr="00C7544B" w:rsidRDefault="00CE66BD" w:rsidP="00CE66BD">
      <w:pPr>
        <w:rPr>
          <w:rFonts w:cs="Arial"/>
          <w:szCs w:val="20"/>
        </w:rPr>
      </w:pPr>
    </w:p>
    <w:p w14:paraId="7CFF8527" w14:textId="77777777" w:rsidR="00CE66BD" w:rsidRPr="00B9065A" w:rsidRDefault="00C7544B" w:rsidP="00CE66BD">
      <w:pPr>
        <w:rPr>
          <w:rFonts w:cs="Arial"/>
        </w:rPr>
      </w:pPr>
      <w:r w:rsidRPr="00B9065A">
        <w:rPr>
          <w:rFonts w:cs="Arial"/>
          <w:noProof/>
          <w:lang w:val="en-US"/>
        </w:rPr>
        <mc:AlternateContent>
          <mc:Choice Requires="wps">
            <w:drawing>
              <wp:inline distT="0" distB="0" distL="0" distR="0" wp14:anchorId="203E7CBC" wp14:editId="1843FFEE">
                <wp:extent cx="2171700" cy="271780"/>
                <wp:effectExtent l="0" t="0" r="19050" b="13970"/>
                <wp:docPr id="2" name="Text Box 7" descr="Space to enter word cou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1780"/>
                        </a:xfrm>
                        <a:prstGeom prst="rect">
                          <a:avLst/>
                        </a:prstGeom>
                        <a:solidFill>
                          <a:srgbClr val="FFFFFF"/>
                        </a:solidFill>
                        <a:ln w="9525">
                          <a:solidFill>
                            <a:srgbClr val="000000"/>
                          </a:solidFill>
                          <a:miter lim="800000"/>
                          <a:headEnd/>
                          <a:tailEnd/>
                        </a:ln>
                      </wps:spPr>
                      <wps:txbx>
                        <w:txbxContent>
                          <w:p w14:paraId="38502887" w14:textId="6504EAC2" w:rsidR="00CE66BD" w:rsidRDefault="00EB020A" w:rsidP="00CE66BD">
                            <w:r>
                              <w:t>2388</w:t>
                            </w:r>
                          </w:p>
                        </w:txbxContent>
                      </wps:txbx>
                      <wps:bodyPr rot="0" vert="horz" wrap="square" lIns="91440" tIns="45720" rIns="91440" bIns="45720" anchor="t" anchorCtr="0" upright="1">
                        <a:noAutofit/>
                      </wps:bodyPr>
                    </wps:wsp>
                  </a:graphicData>
                </a:graphic>
              </wp:inline>
            </w:drawing>
          </mc:Choice>
          <mc:Fallback>
            <w:pict>
              <v:shape w14:anchorId="203E7CBC" id="Text Box 7" o:spid="_x0000_s1029" type="#_x0000_t202" alt="Space to enter word count" style="width:171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">
                <v:textbox>
                  <w:txbxContent>
                    <w:p w14:paraId="38502887" w14:textId="6504EAC2" w:rsidR="00CE66BD" w:rsidRDefault="00EB020A" w:rsidP="00CE66BD">
                      <w:r>
                        <w:t>2388</w:t>
                      </w:r>
                    </w:p>
                  </w:txbxContent>
                </v:textbox>
                <w10:anchorlock/>
              </v:shape>
            </w:pict>
          </mc:Fallback>
        </mc:AlternateContent>
      </w:r>
    </w:p>
    <w:p w14:paraId="71A42ED6" w14:textId="77777777" w:rsidR="00CE66BD" w:rsidRPr="00C7544B" w:rsidRDefault="00CE66BD" w:rsidP="00CE66BD">
      <w:pPr>
        <w:rPr>
          <w:rFonts w:cs="Arial"/>
          <w:szCs w:val="20"/>
        </w:rPr>
      </w:pPr>
    </w:p>
    <w:p w14:paraId="42A5C9BE" w14:textId="77777777" w:rsidR="00B9065A" w:rsidRPr="00C7544B" w:rsidRDefault="00B9065A" w:rsidP="00753142">
      <w:pPr>
        <w:rPr>
          <w:rFonts w:cs="Arial"/>
          <w:szCs w:val="20"/>
        </w:rPr>
      </w:pPr>
    </w:p>
    <w:p w14:paraId="6D395D8E" w14:textId="77777777" w:rsidR="00474CD5" w:rsidRPr="00B9065A" w:rsidRDefault="00474CD5" w:rsidP="00753142">
      <w:pPr>
        <w:rPr>
          <w:rFonts w:cs="Arial"/>
          <w:b/>
        </w:rPr>
      </w:pPr>
      <w:r w:rsidRPr="00B9065A">
        <w:rPr>
          <w:rFonts w:cs="Arial"/>
          <w:b/>
        </w:rPr>
        <w:t>Layout and Referencing Guidance</w:t>
      </w:r>
    </w:p>
    <w:p w14:paraId="4CC70121" w14:textId="77777777" w:rsidR="00474CD5" w:rsidRDefault="00474CD5" w:rsidP="00753142">
      <w:pPr>
        <w:rPr>
          <w:rFonts w:cs="Arial"/>
          <w:sz w:val="18"/>
        </w:rPr>
      </w:pPr>
      <w:r w:rsidRPr="00B9065A">
        <w:rPr>
          <w:rFonts w:cs="Arial"/>
        </w:rPr>
        <w:t xml:space="preserve">You should use the </w:t>
      </w:r>
      <w:r w:rsidRPr="00B9065A">
        <w:rPr>
          <w:rFonts w:cs="Arial"/>
          <w:b/>
        </w:rPr>
        <w:t xml:space="preserve">Harvard </w:t>
      </w:r>
      <w:r w:rsidR="0021062C">
        <w:rPr>
          <w:rFonts w:cs="Arial"/>
          <w:b/>
        </w:rPr>
        <w:t xml:space="preserve">Manchester </w:t>
      </w:r>
      <w:r w:rsidRPr="00B9065A">
        <w:rPr>
          <w:rFonts w:cs="Arial"/>
          <w:b/>
        </w:rPr>
        <w:t>referencing</w:t>
      </w:r>
      <w:r w:rsidRPr="00B9065A">
        <w:rPr>
          <w:rFonts w:cs="Arial"/>
        </w:rPr>
        <w:t xml:space="preserve"> system throughout your paper.</w:t>
      </w:r>
      <w:r w:rsidR="008C707C" w:rsidRPr="00B9065A">
        <w:rPr>
          <w:rFonts w:cs="Arial"/>
        </w:rPr>
        <w:t xml:space="preserve"> Please use a legible font, size 10-12</w:t>
      </w:r>
      <w:r w:rsidR="00764817">
        <w:rPr>
          <w:rFonts w:cs="Arial"/>
        </w:rPr>
        <w:t xml:space="preserve"> and </w:t>
      </w:r>
      <w:r w:rsidR="008C707C" w:rsidRPr="00B9065A">
        <w:rPr>
          <w:rFonts w:cs="Arial"/>
        </w:rPr>
        <w:t>double</w:t>
      </w:r>
      <w:r w:rsidR="00764817">
        <w:rPr>
          <w:rFonts w:cs="Arial"/>
        </w:rPr>
        <w:t>/ 1.5</w:t>
      </w:r>
      <w:r w:rsidR="008C707C" w:rsidRPr="00B9065A">
        <w:rPr>
          <w:rFonts w:cs="Arial"/>
        </w:rPr>
        <w:t xml:space="preserve"> line space formatting.</w:t>
      </w:r>
      <w:r w:rsidR="00032EC4">
        <w:rPr>
          <w:rFonts w:cs="Arial"/>
        </w:rPr>
        <w:t xml:space="preserve"> You should also include your student ID number on each page in the top right hand corner.</w:t>
      </w:r>
      <w:r w:rsidR="00E01ACF">
        <w:rPr>
          <w:rFonts w:cs="Arial"/>
        </w:rPr>
        <w:t xml:space="preserve"> Please include page numbers.</w:t>
      </w:r>
    </w:p>
    <w:p w14:paraId="0983223D" w14:textId="77777777" w:rsidR="00032EC4" w:rsidRDefault="00032EC4" w:rsidP="00753142">
      <w:pPr>
        <w:rPr>
          <w:rFonts w:cs="Arial"/>
        </w:rPr>
      </w:pPr>
    </w:p>
    <w:p w14:paraId="06C52A12" w14:textId="77777777" w:rsidR="00B9065A" w:rsidRDefault="00B9065A" w:rsidP="00753142">
      <w:pPr>
        <w:rPr>
          <w:rFonts w:cs="Arial"/>
        </w:rPr>
      </w:pPr>
    </w:p>
    <w:p w14:paraId="54EBB8F3" w14:textId="77777777" w:rsidR="00B9065A" w:rsidRPr="005765D2" w:rsidRDefault="00B9065A" w:rsidP="00B9065A">
      <w:pPr>
        <w:pStyle w:val="Footer"/>
        <w:rPr>
          <w:b/>
        </w:rPr>
      </w:pPr>
      <w:r>
        <w:rPr>
          <w:b/>
        </w:rPr>
        <w:t xml:space="preserve">WARNING. You must ensure that you have followed your </w:t>
      </w:r>
      <w:r w:rsidR="00CE66BD">
        <w:rPr>
          <w:b/>
        </w:rPr>
        <w:t>school’s</w:t>
      </w:r>
      <w:r>
        <w:rPr>
          <w:b/>
        </w:rPr>
        <w:t xml:space="preserve"> guidelines on quoting from the work of others and acknowledging the source of quoted material. Plagiarism – the use of someone else’s work or your own previous work without proper acknowledgement – is a serious academic offence and the consequences are severe. Please also ensure that any word limits imposed by your department are not exceeded.</w:t>
      </w:r>
    </w:p>
    <w:p w14:paraId="722315E5" w14:textId="77777777" w:rsidR="00202DE5" w:rsidRDefault="00202DE5" w:rsidP="00753142">
      <w:pPr>
        <w:rPr>
          <w:rFonts w:cs="Arial"/>
        </w:rPr>
        <w:sectPr w:rsidR="00202DE5" w:rsidSect="00202DE5">
          <w:headerReference w:type="default" r:id="rId8"/>
          <w:pgSz w:w="11906" w:h="16838"/>
          <w:pgMar w:top="1440" w:right="1800" w:bottom="1440" w:left="1800" w:header="708" w:footer="708" w:gutter="0"/>
          <w:pgNumType w:start="1"/>
          <w:cols w:space="708"/>
          <w:docGrid w:linePitch="360"/>
        </w:sectPr>
      </w:pPr>
    </w:p>
    <w:p w14:paraId="470BE74E" w14:textId="77777777" w:rsidR="00CB70A9" w:rsidRPr="00FB5269" w:rsidRDefault="00C22AD7" w:rsidP="00EF71E1">
      <w:pPr>
        <w:spacing w:line="360" w:lineRule="auto"/>
        <w:rPr>
          <w:rFonts w:asciiTheme="minorHAnsi" w:hAnsiTheme="minorHAnsi" w:cstheme="minorHAnsi"/>
          <w:b/>
          <w:sz w:val="24"/>
          <w:u w:val="single"/>
        </w:rPr>
      </w:pPr>
      <w:r w:rsidRPr="00FB5269">
        <w:rPr>
          <w:rFonts w:asciiTheme="minorHAnsi" w:hAnsiTheme="minorHAnsi" w:cstheme="minorHAnsi"/>
          <w:b/>
          <w:sz w:val="24"/>
          <w:u w:val="single"/>
        </w:rPr>
        <w:lastRenderedPageBreak/>
        <w:t xml:space="preserve">Critically assess your organisation’s approach to leadership for equality, inclusion and diversity, drawing from the relevant academic and policy literature. Then, using the pledge that you have given after Workshop 2, write an action plan that outlines what you need to do to implement your pledge. </w:t>
      </w:r>
    </w:p>
    <w:p w14:paraId="01D3173B" w14:textId="2CE3F2A6" w:rsidR="00C22AD7" w:rsidRDefault="00C22AD7" w:rsidP="00EF71E1">
      <w:pPr>
        <w:spacing w:line="360" w:lineRule="auto"/>
        <w:rPr>
          <w:rFonts w:asciiTheme="minorHAnsi" w:hAnsiTheme="minorHAnsi" w:cstheme="minorHAnsi"/>
          <w:b/>
          <w:sz w:val="24"/>
          <w:u w:val="single"/>
        </w:rPr>
      </w:pPr>
    </w:p>
    <w:p w14:paraId="3FE08799" w14:textId="0AAD70F5" w:rsidR="002751A3" w:rsidRPr="00FB5269" w:rsidRDefault="002751A3" w:rsidP="00EF71E1">
      <w:pPr>
        <w:spacing w:line="360" w:lineRule="auto"/>
        <w:rPr>
          <w:rFonts w:asciiTheme="minorHAnsi" w:hAnsiTheme="minorHAnsi" w:cstheme="minorHAnsi"/>
          <w:b/>
          <w:sz w:val="24"/>
          <w:u w:val="single"/>
        </w:rPr>
      </w:pPr>
      <w:r>
        <w:rPr>
          <w:rFonts w:asciiTheme="minorHAnsi" w:hAnsiTheme="minorHAnsi" w:cstheme="minorHAnsi"/>
          <w:b/>
          <w:sz w:val="24"/>
          <w:u w:val="single"/>
        </w:rPr>
        <w:t>Introduction</w:t>
      </w:r>
    </w:p>
    <w:p w14:paraId="150BA3C0" w14:textId="0799964A" w:rsidR="00554659" w:rsidRPr="00EF71E1" w:rsidRDefault="001C4B0F" w:rsidP="00EF71E1">
      <w:pPr>
        <w:spacing w:line="360" w:lineRule="auto"/>
        <w:rPr>
          <w:rFonts w:asciiTheme="minorHAnsi" w:hAnsiTheme="minorHAnsi" w:cstheme="minorHAnsi"/>
          <w:sz w:val="24"/>
        </w:rPr>
      </w:pPr>
      <w:r>
        <w:rPr>
          <w:rFonts w:asciiTheme="minorHAnsi" w:hAnsiTheme="minorHAnsi" w:cstheme="minorHAnsi"/>
          <w:sz w:val="24"/>
        </w:rPr>
        <w:t xml:space="preserve">Equality, Diversity and Inclusion (EDI) is </w:t>
      </w:r>
      <w:r w:rsidR="002A121E">
        <w:rPr>
          <w:rFonts w:asciiTheme="minorHAnsi" w:hAnsiTheme="minorHAnsi" w:cstheme="minorHAnsi"/>
          <w:sz w:val="24"/>
        </w:rPr>
        <w:t>a fundamental</w:t>
      </w:r>
      <w:r w:rsidR="00F45D60">
        <w:rPr>
          <w:rFonts w:asciiTheme="minorHAnsi" w:hAnsiTheme="minorHAnsi" w:cstheme="minorHAnsi"/>
          <w:sz w:val="24"/>
        </w:rPr>
        <w:t xml:space="preserve"> </w:t>
      </w:r>
      <w:r w:rsidR="002A121E">
        <w:rPr>
          <w:rFonts w:asciiTheme="minorHAnsi" w:hAnsiTheme="minorHAnsi" w:cstheme="minorHAnsi"/>
          <w:sz w:val="24"/>
        </w:rPr>
        <w:t>and legally binding aspect of the NHS Constitution</w:t>
      </w:r>
      <w:r w:rsidR="007F2628">
        <w:rPr>
          <w:rFonts w:asciiTheme="minorHAnsi" w:hAnsiTheme="minorHAnsi" w:cstheme="minorHAnsi"/>
          <w:sz w:val="24"/>
        </w:rPr>
        <w:t>, with the Values and Standards of Behaviour Framework performing the same function in Wales.</w:t>
      </w:r>
      <w:r w:rsidR="002A121E">
        <w:rPr>
          <w:rFonts w:asciiTheme="minorHAnsi" w:hAnsiTheme="minorHAnsi" w:cstheme="minorHAnsi"/>
          <w:sz w:val="24"/>
        </w:rPr>
        <w:t xml:space="preserve"> As stated in the seven key principles</w:t>
      </w:r>
      <w:r w:rsidR="007F2628">
        <w:rPr>
          <w:rFonts w:asciiTheme="minorHAnsi" w:hAnsiTheme="minorHAnsi" w:cstheme="minorHAnsi"/>
          <w:sz w:val="24"/>
        </w:rPr>
        <w:t xml:space="preserve"> of the NHS </w:t>
      </w:r>
      <w:r w:rsidR="007F2628" w:rsidRPr="00EF71E1">
        <w:rPr>
          <w:rFonts w:asciiTheme="minorHAnsi" w:hAnsiTheme="minorHAnsi" w:cstheme="minorHAnsi"/>
          <w:sz w:val="24"/>
        </w:rPr>
        <w:t>Constitution</w:t>
      </w:r>
      <w:r w:rsidR="002A121E" w:rsidRPr="00EF71E1">
        <w:rPr>
          <w:rFonts w:asciiTheme="minorHAnsi" w:hAnsiTheme="minorHAnsi" w:cstheme="minorHAnsi"/>
          <w:sz w:val="24"/>
        </w:rPr>
        <w:t xml:space="preserve">, the NHS is there to serve all people, irrespective of their protected characteristics, ‘with equal regard’, and has a ‘wider social duty to promote equality through the services it provides’ (Department of Health &amp; Social Care, 2023). </w:t>
      </w:r>
      <w:r w:rsidR="00737869" w:rsidRPr="00EF71E1">
        <w:rPr>
          <w:rFonts w:asciiTheme="minorHAnsi" w:hAnsiTheme="minorHAnsi" w:cstheme="minorHAnsi"/>
          <w:sz w:val="24"/>
        </w:rPr>
        <w:t>These rights extend to staff; with the right to be ‘treated fairly, equally and free from discrimination’</w:t>
      </w:r>
      <w:r w:rsidR="00B55D74" w:rsidRPr="00EF71E1">
        <w:rPr>
          <w:rFonts w:asciiTheme="minorHAnsi" w:hAnsiTheme="minorHAnsi" w:cstheme="minorHAnsi"/>
          <w:sz w:val="24"/>
        </w:rPr>
        <w:t xml:space="preserve"> (DHSC, 2023)</w:t>
      </w:r>
      <w:r w:rsidR="00737869" w:rsidRPr="00EF71E1">
        <w:rPr>
          <w:rFonts w:asciiTheme="minorHAnsi" w:hAnsiTheme="minorHAnsi" w:cstheme="minorHAnsi"/>
          <w:sz w:val="24"/>
        </w:rPr>
        <w:t xml:space="preserve">. </w:t>
      </w:r>
      <w:r w:rsidR="00870D41" w:rsidRPr="00EF71E1">
        <w:rPr>
          <w:rFonts w:asciiTheme="minorHAnsi" w:hAnsiTheme="minorHAnsi" w:cstheme="minorHAnsi"/>
          <w:sz w:val="24"/>
        </w:rPr>
        <w:t xml:space="preserve"> </w:t>
      </w:r>
      <w:r w:rsidR="00737869" w:rsidRPr="00EF71E1">
        <w:rPr>
          <w:rFonts w:asciiTheme="minorHAnsi" w:hAnsiTheme="minorHAnsi" w:cstheme="minorHAnsi"/>
          <w:sz w:val="24"/>
        </w:rPr>
        <w:t xml:space="preserve">EDI has a proven </w:t>
      </w:r>
      <w:r w:rsidR="00554659" w:rsidRPr="00EF71E1">
        <w:rPr>
          <w:rFonts w:asciiTheme="minorHAnsi" w:hAnsiTheme="minorHAnsi" w:cstheme="minorHAnsi"/>
          <w:sz w:val="24"/>
        </w:rPr>
        <w:t xml:space="preserve">positive </w:t>
      </w:r>
      <w:r w:rsidR="00737869" w:rsidRPr="00EF71E1">
        <w:rPr>
          <w:rFonts w:asciiTheme="minorHAnsi" w:hAnsiTheme="minorHAnsi" w:cstheme="minorHAnsi"/>
          <w:sz w:val="24"/>
        </w:rPr>
        <w:t>impact on</w:t>
      </w:r>
      <w:r w:rsidR="00651FD3" w:rsidRPr="00EF71E1">
        <w:rPr>
          <w:rFonts w:asciiTheme="minorHAnsi" w:hAnsiTheme="minorHAnsi" w:cstheme="minorHAnsi"/>
          <w:sz w:val="24"/>
        </w:rPr>
        <w:t xml:space="preserve"> healthcare</w:t>
      </w:r>
      <w:r w:rsidR="00737869" w:rsidRPr="00EF71E1">
        <w:rPr>
          <w:rFonts w:asciiTheme="minorHAnsi" w:hAnsiTheme="minorHAnsi" w:cstheme="minorHAnsi"/>
          <w:sz w:val="24"/>
        </w:rPr>
        <w:t xml:space="preserve"> services; research shows </w:t>
      </w:r>
      <w:r w:rsidR="00554659" w:rsidRPr="00EF71E1">
        <w:rPr>
          <w:rFonts w:asciiTheme="minorHAnsi" w:hAnsiTheme="minorHAnsi" w:cstheme="minorHAnsi"/>
          <w:sz w:val="24"/>
        </w:rPr>
        <w:t xml:space="preserve">when staff are ‘treated with dignity and respect’, this results in ‘more effective, safer patient care’ and ‘increased leadership diversity correlates with better financial performance’ (NHS England, 2023). </w:t>
      </w:r>
    </w:p>
    <w:p w14:paraId="7A95C8B9" w14:textId="77777777" w:rsidR="00554659" w:rsidRPr="00EF71E1" w:rsidRDefault="00554659" w:rsidP="00EF71E1">
      <w:pPr>
        <w:spacing w:line="360" w:lineRule="auto"/>
        <w:rPr>
          <w:rFonts w:asciiTheme="minorHAnsi" w:hAnsiTheme="minorHAnsi" w:cstheme="minorHAnsi"/>
          <w:sz w:val="24"/>
        </w:rPr>
      </w:pPr>
    </w:p>
    <w:p w14:paraId="5F426873" w14:textId="09D82F24" w:rsidR="00DF522F" w:rsidRDefault="00733293" w:rsidP="00EF71E1">
      <w:pPr>
        <w:spacing w:line="360" w:lineRule="auto"/>
        <w:rPr>
          <w:rFonts w:asciiTheme="minorHAnsi" w:hAnsiTheme="minorHAnsi" w:cstheme="minorHAnsi"/>
          <w:sz w:val="24"/>
        </w:rPr>
      </w:pPr>
      <w:r w:rsidRPr="00EF71E1">
        <w:rPr>
          <w:rFonts w:asciiTheme="minorHAnsi" w:hAnsiTheme="minorHAnsi" w:cstheme="minorHAnsi"/>
          <w:sz w:val="24"/>
        </w:rPr>
        <w:t xml:space="preserve">The Welsh language </w:t>
      </w:r>
      <w:r w:rsidR="00F66C19" w:rsidRPr="00EF71E1">
        <w:rPr>
          <w:rFonts w:asciiTheme="minorHAnsi" w:hAnsiTheme="minorHAnsi" w:cstheme="minorHAnsi"/>
          <w:sz w:val="24"/>
        </w:rPr>
        <w:t xml:space="preserve">is spoken by over </w:t>
      </w:r>
      <w:r w:rsidR="0093001C" w:rsidRPr="00EF71E1">
        <w:rPr>
          <w:rFonts w:asciiTheme="minorHAnsi" w:hAnsiTheme="minorHAnsi" w:cstheme="minorHAnsi"/>
          <w:sz w:val="24"/>
        </w:rPr>
        <w:t>8</w:t>
      </w:r>
      <w:r w:rsidR="00F66C19" w:rsidRPr="00EF71E1">
        <w:rPr>
          <w:rFonts w:asciiTheme="minorHAnsi" w:hAnsiTheme="minorHAnsi" w:cstheme="minorHAnsi"/>
          <w:sz w:val="24"/>
        </w:rPr>
        <w:t xml:space="preserve">00,000 people in Wales, </w:t>
      </w:r>
      <w:r w:rsidR="00A5551E" w:rsidRPr="00EF71E1">
        <w:rPr>
          <w:rFonts w:asciiTheme="minorHAnsi" w:hAnsiTheme="minorHAnsi" w:cstheme="minorHAnsi"/>
          <w:sz w:val="24"/>
        </w:rPr>
        <w:t>which</w:t>
      </w:r>
      <w:r w:rsidR="00F66C19" w:rsidRPr="00EF71E1">
        <w:rPr>
          <w:rFonts w:asciiTheme="minorHAnsi" w:hAnsiTheme="minorHAnsi" w:cstheme="minorHAnsi"/>
          <w:sz w:val="24"/>
        </w:rPr>
        <w:t xml:space="preserve"> makes up over </w:t>
      </w:r>
      <w:r w:rsidR="0093001C" w:rsidRPr="00EF71E1">
        <w:rPr>
          <w:rFonts w:asciiTheme="minorHAnsi" w:hAnsiTheme="minorHAnsi" w:cstheme="minorHAnsi"/>
          <w:sz w:val="24"/>
        </w:rPr>
        <w:t>29</w:t>
      </w:r>
      <w:r w:rsidR="00F66C19" w:rsidRPr="00EF71E1">
        <w:rPr>
          <w:rFonts w:asciiTheme="minorHAnsi" w:hAnsiTheme="minorHAnsi" w:cstheme="minorHAnsi"/>
          <w:sz w:val="24"/>
        </w:rPr>
        <w:t>% of the population (</w:t>
      </w:r>
      <w:r w:rsidR="009606B0" w:rsidRPr="00EF71E1">
        <w:rPr>
          <w:rFonts w:asciiTheme="minorHAnsi" w:hAnsiTheme="minorHAnsi" w:cstheme="minorHAnsi"/>
          <w:sz w:val="24"/>
        </w:rPr>
        <w:t>Welsh Government, 2024</w:t>
      </w:r>
      <w:r w:rsidR="00F66C19" w:rsidRPr="00EF71E1">
        <w:rPr>
          <w:rFonts w:asciiTheme="minorHAnsi" w:hAnsiTheme="minorHAnsi" w:cstheme="minorHAnsi"/>
          <w:sz w:val="24"/>
        </w:rPr>
        <w:t xml:space="preserve">). </w:t>
      </w:r>
      <w:r w:rsidR="009C1596" w:rsidRPr="00EF71E1">
        <w:rPr>
          <w:rFonts w:asciiTheme="minorHAnsi" w:hAnsiTheme="minorHAnsi" w:cstheme="minorHAnsi"/>
          <w:sz w:val="24"/>
        </w:rPr>
        <w:t>The Welsh Language (Wales) Measure 2011 states that services must be provided in both Welsh and English</w:t>
      </w:r>
      <w:r w:rsidR="00697A47" w:rsidRPr="00EF71E1">
        <w:rPr>
          <w:rFonts w:asciiTheme="minorHAnsi" w:hAnsiTheme="minorHAnsi" w:cstheme="minorHAnsi"/>
          <w:sz w:val="24"/>
        </w:rPr>
        <w:t xml:space="preserve">, with the Welsh Language Act 1993 </w:t>
      </w:r>
      <w:r w:rsidR="00E745E3" w:rsidRPr="00EF71E1">
        <w:rPr>
          <w:rFonts w:asciiTheme="minorHAnsi" w:hAnsiTheme="minorHAnsi" w:cstheme="minorHAnsi"/>
          <w:sz w:val="24"/>
        </w:rPr>
        <w:t xml:space="preserve">stating these languages ‘must be treated on the basis of equality’ (Gov.uk, 2024). </w:t>
      </w:r>
      <w:r w:rsidR="00D62B4E" w:rsidRPr="00EF71E1">
        <w:rPr>
          <w:rFonts w:asciiTheme="minorHAnsi" w:hAnsiTheme="minorHAnsi" w:cstheme="minorHAnsi"/>
          <w:sz w:val="24"/>
        </w:rPr>
        <w:t>My</w:t>
      </w:r>
      <w:r w:rsidR="009C1596" w:rsidRPr="00EF71E1">
        <w:rPr>
          <w:rFonts w:asciiTheme="minorHAnsi" w:hAnsiTheme="minorHAnsi" w:cstheme="minorHAnsi"/>
          <w:sz w:val="24"/>
        </w:rPr>
        <w:t xml:space="preserve"> University Health Board (UHB) has been issued with compliance notices to ensure this is fulfilled, as currently standards are not being met (CAVUHB, 2022). This</w:t>
      </w:r>
      <w:r w:rsidR="00F96085" w:rsidRPr="00EF71E1">
        <w:rPr>
          <w:rFonts w:asciiTheme="minorHAnsi" w:hAnsiTheme="minorHAnsi" w:cstheme="minorHAnsi"/>
          <w:sz w:val="24"/>
        </w:rPr>
        <w:t xml:space="preserve"> lack of implementation may mean</w:t>
      </w:r>
      <w:r w:rsidR="00222C8B" w:rsidRPr="00EF71E1">
        <w:rPr>
          <w:rFonts w:asciiTheme="minorHAnsi" w:hAnsiTheme="minorHAnsi" w:cstheme="minorHAnsi"/>
          <w:sz w:val="24"/>
        </w:rPr>
        <w:t xml:space="preserve"> not only</w:t>
      </w:r>
      <w:r w:rsidR="00F96085" w:rsidRPr="00EF71E1">
        <w:rPr>
          <w:rFonts w:asciiTheme="minorHAnsi" w:hAnsiTheme="minorHAnsi" w:cstheme="minorHAnsi"/>
          <w:sz w:val="24"/>
        </w:rPr>
        <w:t xml:space="preserve"> </w:t>
      </w:r>
      <w:r w:rsidR="00222C8B" w:rsidRPr="00EF71E1">
        <w:rPr>
          <w:rFonts w:asciiTheme="minorHAnsi" w:hAnsiTheme="minorHAnsi" w:cstheme="minorHAnsi"/>
          <w:sz w:val="24"/>
        </w:rPr>
        <w:t xml:space="preserve">a negative </w:t>
      </w:r>
      <w:r w:rsidR="007801E6" w:rsidRPr="00EF71E1">
        <w:rPr>
          <w:rFonts w:asciiTheme="minorHAnsi" w:hAnsiTheme="minorHAnsi" w:cstheme="minorHAnsi"/>
          <w:sz w:val="24"/>
        </w:rPr>
        <w:t>perception of services</w:t>
      </w:r>
      <w:r w:rsidR="00222C8B" w:rsidRPr="00EF71E1">
        <w:rPr>
          <w:rFonts w:asciiTheme="minorHAnsi" w:hAnsiTheme="minorHAnsi" w:cstheme="minorHAnsi"/>
          <w:sz w:val="24"/>
        </w:rPr>
        <w:t xml:space="preserve"> provided, but also </w:t>
      </w:r>
      <w:r w:rsidR="007801E6" w:rsidRPr="00EF71E1">
        <w:rPr>
          <w:rFonts w:asciiTheme="minorHAnsi" w:hAnsiTheme="minorHAnsi" w:cstheme="minorHAnsi"/>
          <w:sz w:val="24"/>
        </w:rPr>
        <w:t>poor</w:t>
      </w:r>
      <w:r w:rsidR="00222C8B" w:rsidRPr="00EF71E1">
        <w:rPr>
          <w:rFonts w:asciiTheme="minorHAnsi" w:hAnsiTheme="minorHAnsi" w:cstheme="minorHAnsi"/>
          <w:sz w:val="24"/>
        </w:rPr>
        <w:t>er</w:t>
      </w:r>
      <w:r w:rsidR="00F96085" w:rsidRPr="00EF71E1">
        <w:rPr>
          <w:rFonts w:asciiTheme="minorHAnsi" w:hAnsiTheme="minorHAnsi" w:cstheme="minorHAnsi"/>
          <w:sz w:val="24"/>
        </w:rPr>
        <w:t xml:space="preserve"> outcomes for patients</w:t>
      </w:r>
      <w:r w:rsidR="00504EB7" w:rsidRPr="00EF71E1">
        <w:rPr>
          <w:rFonts w:asciiTheme="minorHAnsi" w:hAnsiTheme="minorHAnsi" w:cstheme="minorHAnsi"/>
          <w:sz w:val="24"/>
        </w:rPr>
        <w:t>, as miscommunication due to language barriers can</w:t>
      </w:r>
      <w:r w:rsidR="00DF522F" w:rsidRPr="00EF71E1">
        <w:rPr>
          <w:rFonts w:asciiTheme="minorHAnsi" w:hAnsiTheme="minorHAnsi" w:cstheme="minorHAnsi"/>
          <w:sz w:val="24"/>
        </w:rPr>
        <w:t xml:space="preserve"> </w:t>
      </w:r>
      <w:r w:rsidR="00504EB7" w:rsidRPr="00EF71E1">
        <w:rPr>
          <w:rFonts w:asciiTheme="minorHAnsi" w:hAnsiTheme="minorHAnsi" w:cstheme="minorHAnsi"/>
          <w:sz w:val="24"/>
        </w:rPr>
        <w:t>impact patient safety (Shamsi et al, 2020).</w:t>
      </w:r>
      <w:r w:rsidR="00504EB7">
        <w:rPr>
          <w:rFonts w:asciiTheme="minorHAnsi" w:hAnsiTheme="minorHAnsi" w:cstheme="minorHAnsi"/>
          <w:sz w:val="24"/>
        </w:rPr>
        <w:t xml:space="preserve"> </w:t>
      </w:r>
      <w:r w:rsidR="00DF522F">
        <w:rPr>
          <w:rFonts w:asciiTheme="minorHAnsi" w:hAnsiTheme="minorHAnsi" w:cstheme="minorHAnsi"/>
          <w:sz w:val="24"/>
        </w:rPr>
        <w:t xml:space="preserve"> </w:t>
      </w:r>
      <w:r w:rsidR="007373B6">
        <w:rPr>
          <w:rFonts w:asciiTheme="minorHAnsi" w:hAnsiTheme="minorHAnsi" w:cstheme="minorHAnsi"/>
          <w:sz w:val="24"/>
        </w:rPr>
        <w:t xml:space="preserve"> </w:t>
      </w:r>
    </w:p>
    <w:p w14:paraId="11ADFEBD" w14:textId="77777777" w:rsidR="00DF522F" w:rsidRDefault="00DF522F" w:rsidP="00EF71E1">
      <w:pPr>
        <w:spacing w:line="360" w:lineRule="auto"/>
        <w:rPr>
          <w:rFonts w:asciiTheme="minorHAnsi" w:hAnsiTheme="minorHAnsi" w:cstheme="minorHAnsi"/>
          <w:sz w:val="24"/>
        </w:rPr>
      </w:pPr>
    </w:p>
    <w:p w14:paraId="5B124EE8" w14:textId="056A2722" w:rsidR="00DF522F" w:rsidRDefault="00DF522F" w:rsidP="00EF71E1">
      <w:pPr>
        <w:spacing w:line="360" w:lineRule="auto"/>
        <w:rPr>
          <w:rFonts w:asciiTheme="minorHAnsi" w:hAnsiTheme="minorHAnsi" w:cstheme="minorHAnsi"/>
          <w:sz w:val="24"/>
        </w:rPr>
      </w:pPr>
      <w:r>
        <w:rPr>
          <w:rFonts w:asciiTheme="minorHAnsi" w:hAnsiTheme="minorHAnsi" w:cstheme="minorHAnsi"/>
          <w:sz w:val="24"/>
        </w:rPr>
        <w:t xml:space="preserve">This essay will examine EDI within my </w:t>
      </w:r>
      <w:r w:rsidR="00D62B4E">
        <w:rPr>
          <w:rFonts w:asciiTheme="minorHAnsi" w:hAnsiTheme="minorHAnsi" w:cstheme="minorHAnsi"/>
          <w:sz w:val="24"/>
        </w:rPr>
        <w:t>UHB</w:t>
      </w:r>
      <w:r w:rsidR="004A358D">
        <w:rPr>
          <w:rFonts w:asciiTheme="minorHAnsi" w:hAnsiTheme="minorHAnsi" w:cstheme="minorHAnsi"/>
          <w:sz w:val="24"/>
        </w:rPr>
        <w:t xml:space="preserve"> </w:t>
      </w:r>
      <w:r>
        <w:rPr>
          <w:rFonts w:asciiTheme="minorHAnsi" w:hAnsiTheme="minorHAnsi" w:cstheme="minorHAnsi"/>
          <w:sz w:val="24"/>
        </w:rPr>
        <w:t xml:space="preserve">by, how this compares to national expectations and standards of EDI, and how Welsh language is impacted by this. I </w:t>
      </w:r>
      <w:r>
        <w:rPr>
          <w:rFonts w:asciiTheme="minorHAnsi" w:hAnsiTheme="minorHAnsi" w:cstheme="minorHAnsi"/>
          <w:sz w:val="24"/>
        </w:rPr>
        <w:lastRenderedPageBreak/>
        <w:t>will then outline my pledge to support Welsh Language equality within my workplace.</w:t>
      </w:r>
    </w:p>
    <w:p w14:paraId="3928552E" w14:textId="5B5892E3" w:rsidR="00222C8B" w:rsidRDefault="00222C8B" w:rsidP="00EF71E1">
      <w:pPr>
        <w:spacing w:line="360" w:lineRule="auto"/>
        <w:rPr>
          <w:rFonts w:asciiTheme="minorHAnsi" w:hAnsiTheme="minorHAnsi" w:cstheme="minorHAnsi"/>
          <w:sz w:val="24"/>
        </w:rPr>
      </w:pPr>
    </w:p>
    <w:p w14:paraId="36C7D0F2" w14:textId="146E3897" w:rsidR="001260F5" w:rsidRDefault="002751A3" w:rsidP="00EF71E1">
      <w:pPr>
        <w:spacing w:line="360" w:lineRule="auto"/>
        <w:rPr>
          <w:rFonts w:asciiTheme="minorHAnsi" w:hAnsiTheme="minorHAnsi" w:cstheme="minorHAnsi"/>
          <w:b/>
          <w:sz w:val="24"/>
          <w:u w:val="single"/>
        </w:rPr>
      </w:pPr>
      <w:r>
        <w:rPr>
          <w:rFonts w:asciiTheme="minorHAnsi" w:hAnsiTheme="minorHAnsi" w:cstheme="minorHAnsi"/>
          <w:b/>
          <w:sz w:val="24"/>
          <w:u w:val="single"/>
        </w:rPr>
        <w:t>Main body</w:t>
      </w:r>
    </w:p>
    <w:p w14:paraId="4F9025E8" w14:textId="77777777" w:rsidR="001C46D3" w:rsidRDefault="001C46D3" w:rsidP="00EF71E1">
      <w:pPr>
        <w:spacing w:line="360" w:lineRule="auto"/>
        <w:rPr>
          <w:rFonts w:asciiTheme="minorHAnsi" w:hAnsiTheme="minorHAnsi" w:cstheme="minorHAnsi"/>
          <w:sz w:val="24"/>
        </w:rPr>
      </w:pPr>
    </w:p>
    <w:p w14:paraId="659E2F9C" w14:textId="5578D0BC" w:rsidR="006D2271" w:rsidRPr="00EF71E1" w:rsidRDefault="00B73463" w:rsidP="00EF71E1">
      <w:pPr>
        <w:spacing w:line="360" w:lineRule="auto"/>
        <w:rPr>
          <w:rFonts w:asciiTheme="minorHAnsi" w:hAnsiTheme="minorHAnsi" w:cstheme="minorHAnsi"/>
          <w:sz w:val="24"/>
        </w:rPr>
      </w:pPr>
      <w:r w:rsidRPr="006D2271">
        <w:rPr>
          <w:rFonts w:asciiTheme="minorHAnsi" w:hAnsiTheme="minorHAnsi" w:cstheme="minorHAnsi"/>
          <w:sz w:val="24"/>
        </w:rPr>
        <w:t xml:space="preserve">EDI is essential for </w:t>
      </w:r>
      <w:r w:rsidR="009C5F38" w:rsidRPr="006D2271">
        <w:rPr>
          <w:rFonts w:asciiTheme="minorHAnsi" w:hAnsiTheme="minorHAnsi" w:cstheme="minorHAnsi"/>
          <w:sz w:val="24"/>
        </w:rPr>
        <w:t xml:space="preserve">health </w:t>
      </w:r>
      <w:r w:rsidRPr="006D2271">
        <w:rPr>
          <w:rFonts w:asciiTheme="minorHAnsi" w:hAnsiTheme="minorHAnsi" w:cstheme="minorHAnsi"/>
          <w:sz w:val="24"/>
        </w:rPr>
        <w:t xml:space="preserve">promotion of all people within the </w:t>
      </w:r>
      <w:r w:rsidR="00B02E2F">
        <w:rPr>
          <w:rFonts w:asciiTheme="minorHAnsi" w:hAnsiTheme="minorHAnsi" w:cstheme="minorHAnsi"/>
          <w:sz w:val="24"/>
        </w:rPr>
        <w:t>UK</w:t>
      </w:r>
      <w:r w:rsidR="006D2271">
        <w:rPr>
          <w:rFonts w:asciiTheme="minorHAnsi" w:hAnsiTheme="minorHAnsi" w:cstheme="minorHAnsi"/>
          <w:sz w:val="24"/>
        </w:rPr>
        <w:t>,</w:t>
      </w:r>
      <w:r w:rsidRPr="006D2271">
        <w:rPr>
          <w:rFonts w:asciiTheme="minorHAnsi" w:hAnsiTheme="minorHAnsi" w:cstheme="minorHAnsi"/>
          <w:sz w:val="24"/>
        </w:rPr>
        <w:t xml:space="preserve"> and </w:t>
      </w:r>
      <w:r w:rsidR="00222C8B">
        <w:rPr>
          <w:rFonts w:asciiTheme="minorHAnsi" w:hAnsiTheme="minorHAnsi" w:cstheme="minorHAnsi"/>
          <w:sz w:val="24"/>
        </w:rPr>
        <w:t>helps to ensure</w:t>
      </w:r>
      <w:r w:rsidRPr="006D2271">
        <w:rPr>
          <w:rFonts w:asciiTheme="minorHAnsi" w:hAnsiTheme="minorHAnsi" w:cstheme="minorHAnsi"/>
          <w:sz w:val="24"/>
        </w:rPr>
        <w:t xml:space="preserve"> a comprehensive, inclusive healthcare system which is aware of the differing needs of individuals within the </w:t>
      </w:r>
      <w:r w:rsidR="006D2271">
        <w:rPr>
          <w:rFonts w:asciiTheme="minorHAnsi" w:hAnsiTheme="minorHAnsi" w:cstheme="minorHAnsi"/>
          <w:sz w:val="24"/>
        </w:rPr>
        <w:t xml:space="preserve">general </w:t>
      </w:r>
      <w:r w:rsidR="006D2271" w:rsidRPr="00EF71E1">
        <w:rPr>
          <w:rFonts w:asciiTheme="minorHAnsi" w:hAnsiTheme="minorHAnsi" w:cstheme="minorHAnsi"/>
          <w:sz w:val="24"/>
        </w:rPr>
        <w:t>population. E</w:t>
      </w:r>
      <w:r w:rsidRPr="00EF71E1">
        <w:rPr>
          <w:rFonts w:asciiTheme="minorHAnsi" w:hAnsiTheme="minorHAnsi" w:cstheme="minorHAnsi"/>
          <w:sz w:val="24"/>
        </w:rPr>
        <w:t>DI in leadership is proven to have a positive impact on financial performance and patient safety</w:t>
      </w:r>
      <w:r w:rsidR="00456975" w:rsidRPr="00EF71E1">
        <w:rPr>
          <w:rFonts w:asciiTheme="minorHAnsi" w:hAnsiTheme="minorHAnsi" w:cstheme="minorHAnsi"/>
          <w:sz w:val="24"/>
        </w:rPr>
        <w:t xml:space="preserve"> (Hemmings et al 2021)</w:t>
      </w:r>
      <w:r w:rsidR="006D2271" w:rsidRPr="00EF71E1">
        <w:rPr>
          <w:rFonts w:asciiTheme="minorHAnsi" w:hAnsiTheme="minorHAnsi" w:cstheme="minorHAnsi"/>
          <w:sz w:val="24"/>
        </w:rPr>
        <w:t>; however, it appears that</w:t>
      </w:r>
      <w:r w:rsidR="00222C8B" w:rsidRPr="00EF71E1">
        <w:rPr>
          <w:rFonts w:asciiTheme="minorHAnsi" w:hAnsiTheme="minorHAnsi" w:cstheme="minorHAnsi"/>
          <w:sz w:val="24"/>
        </w:rPr>
        <w:t xml:space="preserve"> </w:t>
      </w:r>
      <w:r w:rsidR="00FC00A7" w:rsidRPr="00EF71E1">
        <w:rPr>
          <w:rFonts w:asciiTheme="minorHAnsi" w:hAnsiTheme="minorHAnsi" w:cstheme="minorHAnsi"/>
          <w:sz w:val="24"/>
        </w:rPr>
        <w:t xml:space="preserve">a </w:t>
      </w:r>
      <w:r w:rsidR="00222C8B" w:rsidRPr="00EF71E1">
        <w:rPr>
          <w:rFonts w:asciiTheme="minorHAnsi" w:hAnsiTheme="minorHAnsi" w:cstheme="minorHAnsi"/>
          <w:sz w:val="24"/>
        </w:rPr>
        <w:t>focus on</w:t>
      </w:r>
      <w:r w:rsidR="006D2271" w:rsidRPr="00EF71E1">
        <w:rPr>
          <w:rFonts w:asciiTheme="minorHAnsi" w:hAnsiTheme="minorHAnsi" w:cstheme="minorHAnsi"/>
          <w:sz w:val="24"/>
        </w:rPr>
        <w:t xml:space="preserve"> EDI can be used to mask poor systems of working and cannot fix inherent issues</w:t>
      </w:r>
      <w:r w:rsidR="001C46D3" w:rsidRPr="00EF71E1">
        <w:rPr>
          <w:rFonts w:asciiTheme="minorHAnsi" w:hAnsiTheme="minorHAnsi" w:cstheme="minorHAnsi"/>
          <w:sz w:val="24"/>
        </w:rPr>
        <w:t xml:space="preserve"> (CIPD, 2019)</w:t>
      </w:r>
      <w:r w:rsidR="006D2271" w:rsidRPr="00EF71E1">
        <w:rPr>
          <w:rFonts w:asciiTheme="minorHAnsi" w:hAnsiTheme="minorHAnsi" w:cstheme="minorHAnsi"/>
          <w:sz w:val="24"/>
        </w:rPr>
        <w:t xml:space="preserve"> and often appears to be used as a tokenistic measure of success for a </w:t>
      </w:r>
      <w:bookmarkStart w:id="0" w:name="_GoBack"/>
      <w:r w:rsidR="006D2271" w:rsidRPr="00EF71E1">
        <w:rPr>
          <w:rFonts w:asciiTheme="minorHAnsi" w:hAnsiTheme="minorHAnsi" w:cstheme="minorHAnsi"/>
          <w:sz w:val="24"/>
        </w:rPr>
        <w:t>Trust</w:t>
      </w:r>
      <w:bookmarkEnd w:id="0"/>
      <w:r w:rsidR="006D2271" w:rsidRPr="00EF71E1">
        <w:rPr>
          <w:rFonts w:asciiTheme="minorHAnsi" w:hAnsiTheme="minorHAnsi" w:cstheme="minorHAnsi"/>
          <w:sz w:val="24"/>
        </w:rPr>
        <w:t xml:space="preserve"> without having to deal with deep seated cultural issues within the workplace. For example, in my previous Trust there was clear support in the form of training and regular meetings for Black and Minority Ethnic groups for access to leadership, but this did not span other protected characteristics, such as sexual orientation or religious beliefs, and therefore felt quite </w:t>
      </w:r>
      <w:r w:rsidR="00222C8B" w:rsidRPr="00EF71E1">
        <w:rPr>
          <w:rFonts w:asciiTheme="minorHAnsi" w:hAnsiTheme="minorHAnsi" w:cstheme="minorHAnsi"/>
          <w:sz w:val="24"/>
        </w:rPr>
        <w:t>insincere,</w:t>
      </w:r>
      <w:r w:rsidR="006D2271" w:rsidRPr="00EF71E1">
        <w:rPr>
          <w:rFonts w:asciiTheme="minorHAnsi" w:hAnsiTheme="minorHAnsi" w:cstheme="minorHAnsi"/>
          <w:sz w:val="24"/>
        </w:rPr>
        <w:t xml:space="preserve"> as this visible characteristic almost appeared as badge of inclusivity for the Trust.  </w:t>
      </w:r>
    </w:p>
    <w:p w14:paraId="0868F448" w14:textId="77777777" w:rsidR="006D2271" w:rsidRPr="00EF71E1" w:rsidRDefault="006D2271" w:rsidP="00EF71E1">
      <w:pPr>
        <w:spacing w:line="360" w:lineRule="auto"/>
        <w:rPr>
          <w:rFonts w:asciiTheme="minorHAnsi" w:hAnsiTheme="minorHAnsi" w:cstheme="minorHAnsi"/>
          <w:sz w:val="24"/>
        </w:rPr>
      </w:pPr>
    </w:p>
    <w:p w14:paraId="204BD28B" w14:textId="73499D35" w:rsidR="00AD1D96" w:rsidRDefault="006D2271" w:rsidP="00EF71E1">
      <w:pPr>
        <w:spacing w:line="360" w:lineRule="auto"/>
        <w:rPr>
          <w:rFonts w:asciiTheme="minorHAnsi" w:hAnsiTheme="minorHAnsi" w:cstheme="minorHAnsi"/>
          <w:sz w:val="24"/>
        </w:rPr>
      </w:pPr>
      <w:r w:rsidRPr="00EF71E1">
        <w:rPr>
          <w:rFonts w:asciiTheme="minorHAnsi" w:hAnsiTheme="minorHAnsi" w:cstheme="minorHAnsi"/>
          <w:sz w:val="24"/>
        </w:rPr>
        <w:t>The Equality Act 2010 (Gov.uk, 2015) was designed to encompass all previously</w:t>
      </w:r>
      <w:r w:rsidRPr="00A20BB0">
        <w:rPr>
          <w:rFonts w:asciiTheme="minorHAnsi" w:hAnsiTheme="minorHAnsi" w:cstheme="minorHAnsi"/>
          <w:sz w:val="24"/>
        </w:rPr>
        <w:t xml:space="preserve"> developed anti-discrimination legislation</w:t>
      </w:r>
      <w:r>
        <w:rPr>
          <w:rFonts w:asciiTheme="minorHAnsi" w:hAnsiTheme="minorHAnsi" w:cstheme="minorHAnsi"/>
          <w:sz w:val="24"/>
        </w:rPr>
        <w:t xml:space="preserve">, with the public sector Equality Duty applicable to all </w:t>
      </w:r>
      <w:r w:rsidRPr="00EF71E1">
        <w:rPr>
          <w:rFonts w:asciiTheme="minorHAnsi" w:hAnsiTheme="minorHAnsi" w:cstheme="minorHAnsi"/>
          <w:sz w:val="24"/>
        </w:rPr>
        <w:t xml:space="preserve">public bodies, including the NHS. This requires consideration of ‘all individuals in day to day work including shaping policy, delivering services and to their own employees’ (Gov.uk, 2015). Therefore, there is commonality with all public sector bodies in the expectations of consideration of EDI. However, EDI faces challenges </w:t>
      </w:r>
      <w:r w:rsidR="00CA1B17" w:rsidRPr="00EF71E1">
        <w:rPr>
          <w:rFonts w:asciiTheme="minorHAnsi" w:hAnsiTheme="minorHAnsi" w:cstheme="minorHAnsi"/>
          <w:sz w:val="24"/>
        </w:rPr>
        <w:t xml:space="preserve">nationally in </w:t>
      </w:r>
      <w:r w:rsidR="00EB68CD" w:rsidRPr="00EF71E1">
        <w:rPr>
          <w:rFonts w:asciiTheme="minorHAnsi" w:hAnsiTheme="minorHAnsi" w:cstheme="minorHAnsi"/>
          <w:sz w:val="24"/>
        </w:rPr>
        <w:t>the NHS</w:t>
      </w:r>
      <w:r w:rsidRPr="00EF71E1">
        <w:rPr>
          <w:rFonts w:asciiTheme="minorHAnsi" w:hAnsiTheme="minorHAnsi" w:cstheme="minorHAnsi"/>
          <w:sz w:val="24"/>
        </w:rPr>
        <w:t>; Health Secretary Steve Barclay requested that Integrated Care Boards in England ‘stop recruiting to EDI roles’ as it is ‘not considered value for money’ (BMJ, 2023 p2450). This top-down rejection of EDI shows the challenges that are seen throughout Trusts, where EDI appears not to be recognised as a current</w:t>
      </w:r>
      <w:r w:rsidR="00EB68CD" w:rsidRPr="00EF71E1">
        <w:rPr>
          <w:rFonts w:asciiTheme="minorHAnsi" w:hAnsiTheme="minorHAnsi" w:cstheme="minorHAnsi"/>
          <w:sz w:val="24"/>
        </w:rPr>
        <w:t>, continuing</w:t>
      </w:r>
      <w:r w:rsidRPr="00EF71E1">
        <w:rPr>
          <w:rFonts w:asciiTheme="minorHAnsi" w:hAnsiTheme="minorHAnsi" w:cstheme="minorHAnsi"/>
          <w:sz w:val="24"/>
        </w:rPr>
        <w:t xml:space="preserve"> issue. </w:t>
      </w:r>
      <w:r w:rsidR="00AD1D96" w:rsidRPr="00EF71E1">
        <w:rPr>
          <w:rFonts w:asciiTheme="minorHAnsi" w:hAnsiTheme="minorHAnsi" w:cstheme="minorHAnsi"/>
          <w:sz w:val="24"/>
        </w:rPr>
        <w:t>EDI can also be viewed negatively by staff; there can appear to be positive discrimination, with people feeling ‘aggrieved, insisting that they are losing opportunities because they don’t fall</w:t>
      </w:r>
      <w:r w:rsidR="00AD1D96" w:rsidRPr="00DE70FA">
        <w:rPr>
          <w:rFonts w:asciiTheme="minorHAnsi" w:hAnsiTheme="minorHAnsi" w:cstheme="minorHAnsi"/>
          <w:sz w:val="24"/>
        </w:rPr>
        <w:t xml:space="preserve"> into certain </w:t>
      </w:r>
      <w:r w:rsidR="00AD1D96" w:rsidRPr="00EF71E1">
        <w:rPr>
          <w:rFonts w:asciiTheme="minorHAnsi" w:hAnsiTheme="minorHAnsi" w:cstheme="minorHAnsi"/>
          <w:sz w:val="24"/>
        </w:rPr>
        <w:lastRenderedPageBreak/>
        <w:t>groups’ (World Economic Forum, 2022) with the concern that people may be appointed to positions more to satisfy targets than because they are the best person for the job</w:t>
      </w:r>
      <w:r w:rsidR="00A5551E" w:rsidRPr="00EF71E1">
        <w:rPr>
          <w:rFonts w:asciiTheme="minorHAnsi" w:hAnsiTheme="minorHAnsi" w:cstheme="minorHAnsi"/>
          <w:sz w:val="24"/>
        </w:rPr>
        <w:t>. H</w:t>
      </w:r>
      <w:r w:rsidR="00AD1D96" w:rsidRPr="00EF71E1">
        <w:rPr>
          <w:rFonts w:asciiTheme="minorHAnsi" w:hAnsiTheme="minorHAnsi" w:cstheme="minorHAnsi"/>
          <w:sz w:val="24"/>
        </w:rPr>
        <w:t>owever</w:t>
      </w:r>
      <w:r w:rsidR="00A5551E" w:rsidRPr="00EF71E1">
        <w:rPr>
          <w:rFonts w:asciiTheme="minorHAnsi" w:hAnsiTheme="minorHAnsi" w:cstheme="minorHAnsi"/>
          <w:sz w:val="24"/>
        </w:rPr>
        <w:t xml:space="preserve">, </w:t>
      </w:r>
      <w:r w:rsidR="00AD1D96" w:rsidRPr="00EF71E1">
        <w:rPr>
          <w:rFonts w:asciiTheme="minorHAnsi" w:hAnsiTheme="minorHAnsi" w:cstheme="minorHAnsi"/>
          <w:sz w:val="24"/>
        </w:rPr>
        <w:t>the data doesn’t support this</w:t>
      </w:r>
      <w:r w:rsidR="00A5551E" w:rsidRPr="00EF71E1">
        <w:rPr>
          <w:rFonts w:asciiTheme="minorHAnsi" w:hAnsiTheme="minorHAnsi" w:cstheme="minorHAnsi"/>
          <w:sz w:val="24"/>
        </w:rPr>
        <w:t xml:space="preserve">, with considerable gaps remaining between white and black, Asian and minority ethnic groups, and an 11.6% difference in average earnings between disabled and non-disabled people in Wales </w:t>
      </w:r>
      <w:r w:rsidR="00AD1D96" w:rsidRPr="00EF71E1">
        <w:rPr>
          <w:rFonts w:asciiTheme="minorHAnsi" w:hAnsiTheme="minorHAnsi" w:cstheme="minorHAnsi"/>
          <w:sz w:val="24"/>
        </w:rPr>
        <w:t>(</w:t>
      </w:r>
      <w:r w:rsidR="00A5551E" w:rsidRPr="00EF71E1">
        <w:rPr>
          <w:rFonts w:asciiTheme="minorHAnsi" w:hAnsiTheme="minorHAnsi" w:cstheme="minorHAnsi"/>
          <w:sz w:val="24"/>
        </w:rPr>
        <w:t>Public Health Wales, 2024</w:t>
      </w:r>
      <w:r w:rsidR="00AD1D96" w:rsidRPr="00EF71E1">
        <w:rPr>
          <w:rFonts w:asciiTheme="minorHAnsi" w:hAnsiTheme="minorHAnsi" w:cstheme="minorHAnsi"/>
          <w:sz w:val="24"/>
        </w:rPr>
        <w:t>).</w:t>
      </w:r>
    </w:p>
    <w:p w14:paraId="126ECF17" w14:textId="04AC817D" w:rsidR="006D2271" w:rsidRDefault="006D2271" w:rsidP="00EF71E1">
      <w:pPr>
        <w:spacing w:line="360" w:lineRule="auto"/>
        <w:rPr>
          <w:rFonts w:asciiTheme="minorHAnsi" w:hAnsiTheme="minorHAnsi" w:cstheme="minorHAnsi"/>
          <w:sz w:val="24"/>
        </w:rPr>
      </w:pPr>
    </w:p>
    <w:p w14:paraId="588EDCB2" w14:textId="27A293E2" w:rsidR="00FC00A7" w:rsidRPr="00EF71E1" w:rsidRDefault="009E35AB" w:rsidP="00EF71E1">
      <w:pPr>
        <w:spacing w:line="360" w:lineRule="auto"/>
        <w:rPr>
          <w:rFonts w:asciiTheme="minorHAnsi" w:hAnsiTheme="minorHAnsi" w:cstheme="minorHAnsi"/>
          <w:sz w:val="24"/>
        </w:rPr>
      </w:pPr>
      <w:r>
        <w:rPr>
          <w:rFonts w:asciiTheme="minorHAnsi" w:hAnsiTheme="minorHAnsi" w:cstheme="minorHAnsi"/>
          <w:sz w:val="24"/>
        </w:rPr>
        <w:t>My</w:t>
      </w:r>
      <w:r w:rsidR="006D2271" w:rsidRPr="00456975">
        <w:rPr>
          <w:rFonts w:asciiTheme="minorHAnsi" w:hAnsiTheme="minorHAnsi" w:cstheme="minorHAnsi"/>
          <w:sz w:val="24"/>
        </w:rPr>
        <w:t xml:space="preserve"> </w:t>
      </w:r>
      <w:r w:rsidR="00D62B4E">
        <w:rPr>
          <w:rFonts w:asciiTheme="minorHAnsi" w:hAnsiTheme="minorHAnsi" w:cstheme="minorHAnsi"/>
          <w:sz w:val="24"/>
        </w:rPr>
        <w:t>UHB</w:t>
      </w:r>
      <w:r w:rsidR="006D2271" w:rsidRPr="00456975">
        <w:rPr>
          <w:rFonts w:asciiTheme="minorHAnsi" w:hAnsiTheme="minorHAnsi" w:cstheme="minorHAnsi"/>
          <w:sz w:val="24"/>
        </w:rPr>
        <w:t xml:space="preserve"> </w:t>
      </w:r>
      <w:r w:rsidR="003B4CD5">
        <w:rPr>
          <w:rFonts w:asciiTheme="minorHAnsi" w:hAnsiTheme="minorHAnsi" w:cstheme="minorHAnsi"/>
          <w:sz w:val="24"/>
        </w:rPr>
        <w:t>h</w:t>
      </w:r>
      <w:r w:rsidR="006D2271" w:rsidRPr="00456975">
        <w:rPr>
          <w:rFonts w:asciiTheme="minorHAnsi" w:hAnsiTheme="minorHAnsi" w:cstheme="minorHAnsi"/>
          <w:sz w:val="24"/>
        </w:rPr>
        <w:t xml:space="preserve">as an internal internet site for Equity and Diversity. This </w:t>
      </w:r>
      <w:r w:rsidR="00FC00A7">
        <w:rPr>
          <w:rFonts w:asciiTheme="minorHAnsi" w:hAnsiTheme="minorHAnsi" w:cstheme="minorHAnsi"/>
          <w:sz w:val="24"/>
        </w:rPr>
        <w:t xml:space="preserve">section </w:t>
      </w:r>
      <w:r w:rsidR="006D2271" w:rsidRPr="00456975">
        <w:rPr>
          <w:rFonts w:asciiTheme="minorHAnsi" w:hAnsiTheme="minorHAnsi" w:cstheme="minorHAnsi"/>
          <w:sz w:val="24"/>
        </w:rPr>
        <w:t xml:space="preserve">highlights the strategic objectives of the </w:t>
      </w:r>
      <w:r w:rsidR="0065559B">
        <w:rPr>
          <w:rFonts w:asciiTheme="minorHAnsi" w:hAnsiTheme="minorHAnsi" w:cstheme="minorHAnsi"/>
          <w:sz w:val="24"/>
        </w:rPr>
        <w:t>UHB</w:t>
      </w:r>
      <w:r w:rsidR="006D2271" w:rsidRPr="00456975">
        <w:rPr>
          <w:rFonts w:asciiTheme="minorHAnsi" w:hAnsiTheme="minorHAnsi" w:cstheme="minorHAnsi"/>
          <w:sz w:val="24"/>
        </w:rPr>
        <w:t xml:space="preserve"> and the frameworks provided to support this, such as the Equality Health Impact Assessment (EHIA) tool which is designed to be used when developing or changing services, protocols or policies within the </w:t>
      </w:r>
      <w:r w:rsidR="00D62B4E">
        <w:rPr>
          <w:rFonts w:asciiTheme="minorHAnsi" w:hAnsiTheme="minorHAnsi" w:cstheme="minorHAnsi"/>
          <w:sz w:val="24"/>
        </w:rPr>
        <w:t>UHB</w:t>
      </w:r>
      <w:r w:rsidR="006D2271" w:rsidRPr="00456975">
        <w:rPr>
          <w:rFonts w:asciiTheme="minorHAnsi" w:hAnsiTheme="minorHAnsi" w:cstheme="minorHAnsi"/>
          <w:sz w:val="24"/>
        </w:rPr>
        <w:t xml:space="preserve"> to </w:t>
      </w:r>
      <w:r w:rsidR="006D2271" w:rsidRPr="00EF71E1">
        <w:rPr>
          <w:rFonts w:asciiTheme="minorHAnsi" w:hAnsiTheme="minorHAnsi" w:cstheme="minorHAnsi"/>
          <w:sz w:val="24"/>
        </w:rPr>
        <w:t>ensure an awareness of groups that might be adversely affected by this</w:t>
      </w:r>
      <w:r w:rsidRPr="00EF71E1">
        <w:rPr>
          <w:rFonts w:asciiTheme="minorHAnsi" w:hAnsiTheme="minorHAnsi" w:cstheme="minorHAnsi"/>
          <w:sz w:val="24"/>
        </w:rPr>
        <w:t>,</w:t>
      </w:r>
      <w:r w:rsidR="006D2271" w:rsidRPr="00EF71E1">
        <w:rPr>
          <w:rFonts w:asciiTheme="minorHAnsi" w:hAnsiTheme="minorHAnsi" w:cstheme="minorHAnsi"/>
          <w:sz w:val="24"/>
        </w:rPr>
        <w:t xml:space="preserve"> and how to engage these groups to ensure proportionate representation.</w:t>
      </w:r>
      <w:r w:rsidR="00FC00A7" w:rsidRPr="00EF71E1">
        <w:rPr>
          <w:rFonts w:asciiTheme="minorHAnsi" w:hAnsiTheme="minorHAnsi" w:cstheme="minorHAnsi"/>
          <w:sz w:val="24"/>
        </w:rPr>
        <w:t xml:space="preserve"> There is no data which demonstrates how the tool is actually used and how this assists in service development, however, this does need to be submitted to the UHB as a mandatory element of any service updates and does acknowledge all protected groups under the Equality Act as well as other considerations such as socioeconomic and cultural impacts (CAVUHB, 2024). </w:t>
      </w:r>
    </w:p>
    <w:p w14:paraId="7F409F21" w14:textId="77777777" w:rsidR="00FC00A7" w:rsidRPr="00EF71E1" w:rsidRDefault="00FC00A7" w:rsidP="00EF71E1">
      <w:pPr>
        <w:spacing w:line="360" w:lineRule="auto"/>
        <w:rPr>
          <w:rFonts w:asciiTheme="minorHAnsi" w:hAnsiTheme="minorHAnsi" w:cstheme="minorHAnsi"/>
          <w:sz w:val="24"/>
        </w:rPr>
      </w:pPr>
    </w:p>
    <w:p w14:paraId="18E94D5D" w14:textId="773F6F0A" w:rsidR="00BB638B" w:rsidRDefault="006D2271" w:rsidP="00EF71E1">
      <w:pPr>
        <w:spacing w:line="360" w:lineRule="auto"/>
        <w:rPr>
          <w:rFonts w:asciiTheme="minorHAnsi" w:hAnsiTheme="minorHAnsi" w:cstheme="minorHAnsi"/>
          <w:sz w:val="24"/>
        </w:rPr>
      </w:pPr>
      <w:r w:rsidRPr="00EF71E1">
        <w:rPr>
          <w:rFonts w:asciiTheme="minorHAnsi" w:hAnsiTheme="minorHAnsi" w:cstheme="minorHAnsi"/>
          <w:sz w:val="24"/>
        </w:rPr>
        <w:t>The site also includes EDI support for staff, for example staff networks for specific characteristics, including the Welsh speaking staff network ‘Rhwyd-iaith’, as well as an inclusion calendar for significant dates that are represented within</w:t>
      </w:r>
      <w:r w:rsidRPr="00BB638B">
        <w:rPr>
          <w:rFonts w:asciiTheme="minorHAnsi" w:hAnsiTheme="minorHAnsi" w:cstheme="minorHAnsi"/>
          <w:sz w:val="24"/>
        </w:rPr>
        <w:t xml:space="preserve"> the local population (e.g. Eid</w:t>
      </w:r>
      <w:r w:rsidR="007627A1" w:rsidRPr="00BB638B">
        <w:rPr>
          <w:rFonts w:asciiTheme="minorHAnsi" w:hAnsiTheme="minorHAnsi" w:cstheme="minorHAnsi"/>
          <w:sz w:val="24"/>
        </w:rPr>
        <w:t>, Shavuot, Pride</w:t>
      </w:r>
      <w:r w:rsidRPr="00BB638B">
        <w:rPr>
          <w:rFonts w:asciiTheme="minorHAnsi" w:hAnsiTheme="minorHAnsi" w:cstheme="minorHAnsi"/>
          <w:sz w:val="24"/>
        </w:rPr>
        <w:t xml:space="preserve">). ‘Iaith Gwaith’ symbols are displayed on the lanyards and uniforms of Welsh speaking staff who are happy to have a conversation in Welsh; currently this is the only way patients are aware of staff that speak Welsh. However, staff are unable to identify Welsh speaking patients, as this data is not on records, so staff often have to guess if a patient might be a Welsh speaker. This is optional for staff, so many staff in the </w:t>
      </w:r>
      <w:r w:rsidR="0065559B">
        <w:rPr>
          <w:rFonts w:asciiTheme="minorHAnsi" w:hAnsiTheme="minorHAnsi" w:cstheme="minorHAnsi"/>
          <w:sz w:val="24"/>
        </w:rPr>
        <w:t>UHB</w:t>
      </w:r>
      <w:r w:rsidRPr="00BB638B">
        <w:rPr>
          <w:rFonts w:asciiTheme="minorHAnsi" w:hAnsiTheme="minorHAnsi" w:cstheme="minorHAnsi"/>
          <w:sz w:val="24"/>
        </w:rPr>
        <w:t xml:space="preserve"> who speak or understand Welsh do not use this symbol, meaning Welsh speakers in the staff group are likely significantly under-represented. </w:t>
      </w:r>
      <w:r w:rsidR="00BB638B" w:rsidRPr="00BB638B">
        <w:rPr>
          <w:rFonts w:asciiTheme="minorHAnsi" w:hAnsiTheme="minorHAnsi" w:cstheme="minorHAnsi"/>
          <w:sz w:val="24"/>
        </w:rPr>
        <w:t xml:space="preserve">The UHB states ‘we welcome phone calls in Welsh and English’, however, this is not currently able to be facilitated in the department; we do not </w:t>
      </w:r>
      <w:r w:rsidR="00BB638B" w:rsidRPr="00BB638B">
        <w:rPr>
          <w:rFonts w:asciiTheme="minorHAnsi" w:hAnsiTheme="minorHAnsi" w:cstheme="minorHAnsi"/>
          <w:sz w:val="24"/>
        </w:rPr>
        <w:lastRenderedPageBreak/>
        <w:t xml:space="preserve">have any fluent Welsh speakers, and therefore this is a significant equality failure which may be discriminating against a particular patient group. </w:t>
      </w:r>
    </w:p>
    <w:p w14:paraId="5112730B" w14:textId="77777777" w:rsidR="00212D7E" w:rsidRPr="00BB638B" w:rsidRDefault="00212D7E" w:rsidP="00EF71E1">
      <w:pPr>
        <w:spacing w:line="360" w:lineRule="auto"/>
        <w:rPr>
          <w:rFonts w:asciiTheme="minorHAnsi" w:hAnsiTheme="minorHAnsi" w:cstheme="minorHAnsi"/>
          <w:sz w:val="24"/>
        </w:rPr>
      </w:pPr>
    </w:p>
    <w:p w14:paraId="23DDAB04" w14:textId="77777777" w:rsidR="00212D7E" w:rsidRPr="00EF71E1" w:rsidRDefault="00212D7E" w:rsidP="00EF71E1">
      <w:pPr>
        <w:spacing w:line="360" w:lineRule="auto"/>
      </w:pPr>
      <w:r>
        <w:rPr>
          <w:rFonts w:asciiTheme="minorHAnsi" w:hAnsiTheme="minorHAnsi" w:cstheme="minorHAnsi"/>
          <w:sz w:val="24"/>
        </w:rPr>
        <w:t xml:space="preserve">The UHB Clinical Board has an increased focus on EDI, and this is a standing agenda item at the partnership forum and quality and safety committees. A monthly inclusion ambassador group has been implemented, with a member of the Senior Management Team taking on an ambassador role for a specific protected characteristic, which has been approved in partnership with the UHB Head of Equity and Inclusion. These actions show engagement from senior staff with EDI, however this is not cascaded into departments effectively, and appears again as a bureaucratic process in order to demonstrate engagement with EDI at director level. Diversity in staffing at </w:t>
      </w:r>
      <w:r w:rsidRPr="00EF71E1">
        <w:rPr>
          <w:rFonts w:asciiTheme="minorHAnsi" w:hAnsiTheme="minorHAnsi" w:cstheme="minorHAnsi"/>
          <w:sz w:val="24"/>
        </w:rPr>
        <w:t xml:space="preserve">senior levels may be more appropriate; 50% of our current board members are white males, with only one board member from a black and minority ethnic background.  </w:t>
      </w:r>
    </w:p>
    <w:p w14:paraId="0F1598E8" w14:textId="665F4AB4" w:rsidR="006D2271" w:rsidRPr="00EF71E1" w:rsidRDefault="006D2271" w:rsidP="00EF71E1">
      <w:pPr>
        <w:spacing w:line="360" w:lineRule="auto"/>
        <w:rPr>
          <w:rFonts w:asciiTheme="minorHAnsi" w:hAnsiTheme="minorHAnsi" w:cstheme="minorHAnsi"/>
          <w:sz w:val="24"/>
        </w:rPr>
      </w:pPr>
    </w:p>
    <w:p w14:paraId="0DF0042A" w14:textId="17733438" w:rsidR="00C111BC" w:rsidRPr="00CF7D02" w:rsidRDefault="00060DD6" w:rsidP="00EF71E1">
      <w:pPr>
        <w:spacing w:line="360" w:lineRule="auto"/>
        <w:rPr>
          <w:rFonts w:asciiTheme="minorHAnsi" w:hAnsiTheme="minorHAnsi" w:cstheme="minorHAnsi"/>
          <w:b/>
          <w:sz w:val="24"/>
          <w:u w:val="single"/>
        </w:rPr>
      </w:pPr>
      <w:r w:rsidRPr="00EF71E1">
        <w:rPr>
          <w:rFonts w:asciiTheme="minorHAnsi" w:hAnsiTheme="minorHAnsi" w:cstheme="minorHAnsi"/>
          <w:sz w:val="24"/>
        </w:rPr>
        <w:t xml:space="preserve">The UHB has provided a Strategic Equality Objectives and Plan (2024-2028) in order to map out shaping the culture of the </w:t>
      </w:r>
      <w:proofErr w:type="gramStart"/>
      <w:r w:rsidR="0065559B">
        <w:rPr>
          <w:rFonts w:asciiTheme="minorHAnsi" w:hAnsiTheme="minorHAnsi" w:cstheme="minorHAnsi"/>
          <w:sz w:val="24"/>
        </w:rPr>
        <w:t>UHB</w:t>
      </w:r>
      <w:r w:rsidR="001B0999" w:rsidRPr="00EF71E1">
        <w:rPr>
          <w:rFonts w:asciiTheme="minorHAnsi" w:hAnsiTheme="minorHAnsi" w:cstheme="minorHAnsi"/>
          <w:sz w:val="24"/>
        </w:rPr>
        <w:t>(</w:t>
      </w:r>
      <w:proofErr w:type="gramEnd"/>
      <w:r w:rsidR="001B0999" w:rsidRPr="00EF71E1">
        <w:rPr>
          <w:rFonts w:asciiTheme="minorHAnsi" w:hAnsiTheme="minorHAnsi" w:cstheme="minorHAnsi"/>
          <w:sz w:val="24"/>
        </w:rPr>
        <w:t>CAVUHB, 2024)</w:t>
      </w:r>
      <w:r w:rsidRPr="00EF71E1">
        <w:rPr>
          <w:rFonts w:asciiTheme="minorHAnsi" w:hAnsiTheme="minorHAnsi" w:cstheme="minorHAnsi"/>
          <w:sz w:val="24"/>
        </w:rPr>
        <w:t>. This is based on the national Values and Behaviours framework, and provides a generalised oversight of the four main themes; respect, communication and engagement, accessibility and data. The responsibility of all staff members for implementing these objectives is iterated, but how these are achieved</w:t>
      </w:r>
      <w:r w:rsidR="00C111BC" w:rsidRPr="00EF71E1">
        <w:rPr>
          <w:rFonts w:asciiTheme="minorHAnsi" w:hAnsiTheme="minorHAnsi" w:cstheme="minorHAnsi"/>
          <w:sz w:val="24"/>
        </w:rPr>
        <w:t>,</w:t>
      </w:r>
      <w:r w:rsidRPr="00EF71E1">
        <w:rPr>
          <w:rFonts w:asciiTheme="minorHAnsi" w:hAnsiTheme="minorHAnsi" w:cstheme="minorHAnsi"/>
          <w:sz w:val="24"/>
        </w:rPr>
        <w:t xml:space="preserve"> how the impact of these will be measured </w:t>
      </w:r>
      <w:r w:rsidR="00C111BC" w:rsidRPr="00EF71E1">
        <w:rPr>
          <w:rFonts w:asciiTheme="minorHAnsi" w:hAnsiTheme="minorHAnsi" w:cstheme="minorHAnsi"/>
          <w:sz w:val="24"/>
        </w:rPr>
        <w:t xml:space="preserve">and the time scale on achieving these objectives </w:t>
      </w:r>
      <w:r w:rsidRPr="00EF71E1">
        <w:rPr>
          <w:rFonts w:asciiTheme="minorHAnsi" w:hAnsiTheme="minorHAnsi" w:cstheme="minorHAnsi"/>
          <w:sz w:val="24"/>
        </w:rPr>
        <w:t xml:space="preserve">is not discussed. </w:t>
      </w:r>
      <w:r w:rsidR="00C111BC" w:rsidRPr="00EF71E1">
        <w:rPr>
          <w:rFonts w:asciiTheme="minorHAnsi" w:hAnsiTheme="minorHAnsi" w:cstheme="minorHAnsi"/>
          <w:sz w:val="24"/>
        </w:rPr>
        <w:t>The plan is very specific</w:t>
      </w:r>
      <w:r w:rsidR="00C111BC" w:rsidRPr="00CF7D02">
        <w:rPr>
          <w:rFonts w:asciiTheme="minorHAnsi" w:hAnsiTheme="minorHAnsi" w:cstheme="minorHAnsi"/>
          <w:sz w:val="24"/>
        </w:rPr>
        <w:t xml:space="preserve"> in terms of needing to deal with issues and ‘make things accessible’ but with no clear indication as to how this will be accomplished and audited to measure success.  </w:t>
      </w:r>
      <w:r w:rsidRPr="00CF7D02">
        <w:rPr>
          <w:rFonts w:asciiTheme="minorHAnsi" w:hAnsiTheme="minorHAnsi" w:cstheme="minorHAnsi"/>
          <w:sz w:val="24"/>
        </w:rPr>
        <w:t>This makes the plan appear vague, content-light and difficult to understand as a staff member how these will be effectively implemented, therefore making these objectives appear principled but tokenistic. This, in turn, makes this appear a ‘box-ticking’ exercise in order to fulfil pre-determined standards and show our legal due-diligence</w:t>
      </w:r>
      <w:r w:rsidR="00CF7D02" w:rsidRPr="00CF7D02">
        <w:rPr>
          <w:rFonts w:asciiTheme="minorHAnsi" w:hAnsiTheme="minorHAnsi" w:cstheme="minorHAnsi"/>
          <w:sz w:val="24"/>
        </w:rPr>
        <w:t>; it appears to mainly be focussed on providing assurance to the Board that these things are being done to fulfill statutory and mandatory requirements and to ‘prepare for inspections’. T</w:t>
      </w:r>
      <w:r>
        <w:rPr>
          <w:rFonts w:asciiTheme="minorHAnsi" w:hAnsiTheme="minorHAnsi" w:cstheme="minorHAnsi"/>
          <w:sz w:val="24"/>
        </w:rPr>
        <w:t xml:space="preserve">hese, however, are not meaningful actions which will </w:t>
      </w:r>
      <w:r>
        <w:rPr>
          <w:rFonts w:asciiTheme="minorHAnsi" w:hAnsiTheme="minorHAnsi" w:cstheme="minorHAnsi"/>
          <w:sz w:val="24"/>
        </w:rPr>
        <w:lastRenderedPageBreak/>
        <w:t xml:space="preserve">benefit service users or staff, and appears to show equality as a ‘problem to be solved’ rather than a positive way to enhance the experience of patients and staff. </w:t>
      </w:r>
    </w:p>
    <w:p w14:paraId="65946C29" w14:textId="77777777" w:rsidR="00C111BC" w:rsidRDefault="00C111BC" w:rsidP="00EF71E1">
      <w:pPr>
        <w:spacing w:line="360" w:lineRule="auto"/>
        <w:rPr>
          <w:rFonts w:asciiTheme="minorHAnsi" w:hAnsiTheme="minorHAnsi" w:cstheme="minorHAnsi"/>
          <w:sz w:val="24"/>
        </w:rPr>
      </w:pPr>
    </w:p>
    <w:p w14:paraId="049BA7D9" w14:textId="77777777" w:rsidR="00CF7D02" w:rsidRDefault="00060DD6" w:rsidP="00EF71E1">
      <w:pPr>
        <w:spacing w:line="360" w:lineRule="auto"/>
        <w:rPr>
          <w:rFonts w:asciiTheme="minorHAnsi" w:hAnsiTheme="minorHAnsi" w:cstheme="minorHAnsi"/>
          <w:sz w:val="24"/>
        </w:rPr>
      </w:pPr>
      <w:r>
        <w:rPr>
          <w:rFonts w:asciiTheme="minorHAnsi" w:hAnsiTheme="minorHAnsi" w:cstheme="minorHAnsi"/>
          <w:sz w:val="24"/>
        </w:rPr>
        <w:t xml:space="preserve">The Equality, Inclusion and Human Rights Policy for the UHB highlights that ‘organisational </w:t>
      </w:r>
      <w:r w:rsidRPr="00EF71E1">
        <w:rPr>
          <w:rFonts w:asciiTheme="minorHAnsi" w:hAnsiTheme="minorHAnsi" w:cstheme="minorHAnsi"/>
          <w:sz w:val="24"/>
        </w:rPr>
        <w:t>staff have a duty to provide certain internal services through the medium of Welsh’ (CAVUHB, 2021), but this does not explain which services, how this is to be performed or supported, and why this is important. By making this a ‘duty’, it again becomes an encumbrance.  On consultation with my department director, who is a primary Welsh speaker, engagement with Welsh language is seen by the UHB as a ‘costly burden’ both in time and finance, and Welsh-speaking staff and patients are not engaged with any process changes by being asked what they want or what would work for them.</w:t>
      </w:r>
      <w:r w:rsidR="00CF7D02" w:rsidRPr="00EF71E1">
        <w:rPr>
          <w:rFonts w:asciiTheme="minorHAnsi" w:hAnsiTheme="minorHAnsi" w:cstheme="minorHAnsi"/>
          <w:sz w:val="24"/>
        </w:rPr>
        <w:t xml:space="preserve"> By creating language equity into an objective and policy to be adhered to, it appears to make</w:t>
      </w:r>
      <w:r w:rsidR="00CF7D02">
        <w:rPr>
          <w:rFonts w:asciiTheme="minorHAnsi" w:hAnsiTheme="minorHAnsi" w:cstheme="minorHAnsi"/>
          <w:sz w:val="24"/>
        </w:rPr>
        <w:t xml:space="preserve"> people less engaged and does not encourage people to be stakeholders in change. It also means people are not necessarily consulted on what is the best way of making this happen, and therefore makes the change less effective in the long term. </w:t>
      </w:r>
    </w:p>
    <w:p w14:paraId="52AA7B9F" w14:textId="77777777" w:rsidR="00CF7D02" w:rsidRDefault="00CF7D02" w:rsidP="00EF71E1">
      <w:pPr>
        <w:spacing w:line="360" w:lineRule="auto"/>
        <w:rPr>
          <w:rFonts w:asciiTheme="minorHAnsi" w:hAnsiTheme="minorHAnsi" w:cstheme="minorHAnsi"/>
          <w:sz w:val="24"/>
        </w:rPr>
      </w:pPr>
    </w:p>
    <w:p w14:paraId="1EE53C4C" w14:textId="4A7A9380" w:rsidR="00060DD6" w:rsidRDefault="00060DD6" w:rsidP="00EF71E1">
      <w:pPr>
        <w:spacing w:line="360" w:lineRule="auto"/>
        <w:rPr>
          <w:rFonts w:asciiTheme="minorHAnsi" w:hAnsiTheme="minorHAnsi" w:cstheme="minorHAnsi"/>
          <w:sz w:val="24"/>
        </w:rPr>
      </w:pPr>
      <w:r w:rsidRPr="009F6F39">
        <w:rPr>
          <w:rFonts w:asciiTheme="minorHAnsi" w:hAnsiTheme="minorHAnsi" w:cstheme="minorHAnsi"/>
          <w:sz w:val="24"/>
        </w:rPr>
        <w:t xml:space="preserve">Language equity </w:t>
      </w:r>
      <w:r>
        <w:rPr>
          <w:rFonts w:asciiTheme="minorHAnsi" w:hAnsiTheme="minorHAnsi" w:cstheme="minorHAnsi"/>
          <w:sz w:val="24"/>
        </w:rPr>
        <w:t xml:space="preserve">within the UHB may help with overriding other disparities within the local population, such as socioeconomic factors, and certain patient groups who are currently under-represented such as people from the Welsh Valleys, who often are primarily Welsh speaking. Better communication with these patients may create better engagement and therefore bridge the gap in services; this demonstrates how equality issues are not isolated and are often intertwined, so perhaps it is important to consider all personal characteristics when engaging patients, rather than individual characteristics with separate, defined strategies. However, equality and equity differ greatly, and equality may not provide the same opportunities for patients as equitable treatment, and in this respect, it is almost impossible to use a single engagement strategy as a ‘one size fits all’ approach. </w:t>
      </w:r>
      <w:r w:rsidRPr="00487BD2">
        <w:rPr>
          <w:rFonts w:asciiTheme="minorHAnsi" w:hAnsiTheme="minorHAnsi" w:cstheme="minorHAnsi"/>
          <w:sz w:val="24"/>
        </w:rPr>
        <w:t xml:space="preserve">It is very difficult to ensure policy literature is written in a way that specifically encompasses the needs of all societal groups, and therefore this can make literature vague and open to interpretation, with some actions appearing </w:t>
      </w:r>
      <w:r>
        <w:rPr>
          <w:rFonts w:asciiTheme="minorHAnsi" w:hAnsiTheme="minorHAnsi" w:cstheme="minorHAnsi"/>
          <w:sz w:val="24"/>
        </w:rPr>
        <w:t>hollow,</w:t>
      </w:r>
      <w:r w:rsidRPr="00487BD2">
        <w:rPr>
          <w:rFonts w:asciiTheme="minorHAnsi" w:hAnsiTheme="minorHAnsi" w:cstheme="minorHAnsi"/>
          <w:sz w:val="24"/>
        </w:rPr>
        <w:t xml:space="preserve"> rather than to appear truly impactful. There definitely appears to be a key focus on the protected characteristics </w:t>
      </w:r>
      <w:r w:rsidRPr="00487BD2">
        <w:rPr>
          <w:rFonts w:asciiTheme="minorHAnsi" w:hAnsiTheme="minorHAnsi" w:cstheme="minorHAnsi"/>
          <w:sz w:val="24"/>
        </w:rPr>
        <w:lastRenderedPageBreak/>
        <w:t xml:space="preserve">which are in law, with a general comment of </w:t>
      </w:r>
      <w:r>
        <w:rPr>
          <w:rFonts w:asciiTheme="minorHAnsi" w:hAnsiTheme="minorHAnsi" w:cstheme="minorHAnsi"/>
          <w:sz w:val="24"/>
        </w:rPr>
        <w:t xml:space="preserve">any other characteristics, but this is non-specific. </w:t>
      </w:r>
    </w:p>
    <w:p w14:paraId="5B79764E" w14:textId="77777777" w:rsidR="00212D7E" w:rsidRDefault="00212D7E" w:rsidP="00EF71E1">
      <w:pPr>
        <w:spacing w:line="360" w:lineRule="auto"/>
        <w:rPr>
          <w:rFonts w:asciiTheme="minorHAnsi" w:hAnsiTheme="minorHAnsi" w:cstheme="minorHAnsi"/>
          <w:sz w:val="24"/>
        </w:rPr>
      </w:pPr>
    </w:p>
    <w:p w14:paraId="560B673F" w14:textId="5D45AC2A" w:rsidR="00F915D2" w:rsidRPr="00212D7E" w:rsidRDefault="006D2271" w:rsidP="00EF71E1">
      <w:pPr>
        <w:spacing w:line="360" w:lineRule="auto"/>
        <w:rPr>
          <w:rFonts w:asciiTheme="minorHAnsi" w:hAnsiTheme="minorHAnsi" w:cstheme="minorHAnsi"/>
          <w:color w:val="000000" w:themeColor="text1"/>
          <w:sz w:val="24"/>
        </w:rPr>
      </w:pPr>
      <w:r>
        <w:rPr>
          <w:rFonts w:asciiTheme="minorHAnsi" w:hAnsiTheme="minorHAnsi" w:cstheme="minorHAnsi"/>
          <w:sz w:val="24"/>
        </w:rPr>
        <w:t xml:space="preserve">The </w:t>
      </w:r>
      <w:r w:rsidRPr="00FB5269">
        <w:rPr>
          <w:rFonts w:asciiTheme="minorHAnsi" w:hAnsiTheme="minorHAnsi" w:cstheme="minorHAnsi"/>
          <w:sz w:val="24"/>
        </w:rPr>
        <w:t xml:space="preserve">Equity and Diversity team </w:t>
      </w:r>
      <w:r>
        <w:rPr>
          <w:rFonts w:asciiTheme="minorHAnsi" w:hAnsiTheme="minorHAnsi" w:cstheme="minorHAnsi"/>
          <w:sz w:val="24"/>
        </w:rPr>
        <w:t xml:space="preserve">at the </w:t>
      </w:r>
      <w:r w:rsidR="00D62B4E">
        <w:rPr>
          <w:rFonts w:asciiTheme="minorHAnsi" w:hAnsiTheme="minorHAnsi" w:cstheme="minorHAnsi"/>
          <w:sz w:val="24"/>
        </w:rPr>
        <w:t>UHB</w:t>
      </w:r>
      <w:r>
        <w:rPr>
          <w:rFonts w:asciiTheme="minorHAnsi" w:hAnsiTheme="minorHAnsi" w:cstheme="minorHAnsi"/>
          <w:sz w:val="24"/>
        </w:rPr>
        <w:t xml:space="preserve"> are based off-site, approximately 1 mile away in the same location as all staff at director level. This makes them fairly remote, and it is difficult to know how aware they are of day to day issues within the hospital, such as poor signposting and wayfinding difficulties for patient</w:t>
      </w:r>
      <w:r w:rsidR="000E2F2C">
        <w:rPr>
          <w:rFonts w:asciiTheme="minorHAnsi" w:hAnsiTheme="minorHAnsi" w:cstheme="minorHAnsi"/>
          <w:sz w:val="24"/>
        </w:rPr>
        <w:t>s</w:t>
      </w:r>
      <w:r w:rsidR="009E35AB">
        <w:rPr>
          <w:rFonts w:asciiTheme="minorHAnsi" w:hAnsiTheme="minorHAnsi" w:cstheme="minorHAnsi"/>
          <w:sz w:val="24"/>
        </w:rPr>
        <w:t xml:space="preserve"> </w:t>
      </w:r>
      <w:r w:rsidR="002100B0">
        <w:rPr>
          <w:rFonts w:asciiTheme="minorHAnsi" w:hAnsiTheme="minorHAnsi" w:cstheme="minorHAnsi"/>
          <w:sz w:val="24"/>
        </w:rPr>
        <w:t>due to blue arrows being u</w:t>
      </w:r>
      <w:r w:rsidR="009E35AB">
        <w:rPr>
          <w:rFonts w:asciiTheme="minorHAnsi" w:hAnsiTheme="minorHAnsi" w:cstheme="minorHAnsi"/>
          <w:sz w:val="24"/>
        </w:rPr>
        <w:t>tilised,</w:t>
      </w:r>
      <w:r w:rsidR="002100B0">
        <w:rPr>
          <w:rFonts w:asciiTheme="minorHAnsi" w:hAnsiTheme="minorHAnsi" w:cstheme="minorHAnsi"/>
          <w:sz w:val="24"/>
        </w:rPr>
        <w:t xml:space="preserve"> which is a difficult colour for patients with colour blindness to determine</w:t>
      </w:r>
      <w:r w:rsidR="000E2F2C">
        <w:rPr>
          <w:rFonts w:asciiTheme="minorHAnsi" w:hAnsiTheme="minorHAnsi" w:cstheme="minorHAnsi"/>
          <w:sz w:val="24"/>
        </w:rPr>
        <w:t xml:space="preserve">. </w:t>
      </w:r>
      <w:r w:rsidR="002100B0">
        <w:rPr>
          <w:rFonts w:asciiTheme="minorHAnsi" w:hAnsiTheme="minorHAnsi" w:cstheme="minorHAnsi"/>
          <w:sz w:val="24"/>
        </w:rPr>
        <w:t>It often appears that EDI decisions are made at director level, with difficulty in direct engagement with staff on the hospital site due to differing locations</w:t>
      </w:r>
      <w:r w:rsidR="00876B2B">
        <w:rPr>
          <w:rFonts w:asciiTheme="minorHAnsi" w:hAnsiTheme="minorHAnsi" w:cstheme="minorHAnsi"/>
          <w:sz w:val="24"/>
        </w:rPr>
        <w:t>.</w:t>
      </w:r>
      <w:r w:rsidR="002100B0">
        <w:rPr>
          <w:rFonts w:asciiTheme="minorHAnsi" w:hAnsiTheme="minorHAnsi" w:cstheme="minorHAnsi"/>
          <w:sz w:val="24"/>
        </w:rPr>
        <w:t xml:space="preserve"> </w:t>
      </w:r>
      <w:r w:rsidR="00876B2B">
        <w:rPr>
          <w:rFonts w:asciiTheme="minorHAnsi" w:hAnsiTheme="minorHAnsi" w:cstheme="minorHAnsi"/>
          <w:sz w:val="24"/>
        </w:rPr>
        <w:t xml:space="preserve"> </w:t>
      </w:r>
      <w:r w:rsidR="00060DD6" w:rsidRPr="00F915D2">
        <w:rPr>
          <w:rFonts w:asciiTheme="minorHAnsi" w:hAnsiTheme="minorHAnsi" w:cstheme="minorHAnsi"/>
          <w:sz w:val="24"/>
        </w:rPr>
        <w:t xml:space="preserve">In terms of leadership </w:t>
      </w:r>
      <w:r w:rsidR="00876B2B" w:rsidRPr="00EF71E1">
        <w:rPr>
          <w:rFonts w:asciiTheme="minorHAnsi" w:hAnsiTheme="minorHAnsi" w:cstheme="minorHAnsi"/>
          <w:sz w:val="24"/>
        </w:rPr>
        <w:t>in NHS</w:t>
      </w:r>
      <w:r w:rsidR="00060DD6" w:rsidRPr="00EF71E1">
        <w:rPr>
          <w:rFonts w:asciiTheme="minorHAnsi" w:hAnsiTheme="minorHAnsi" w:cstheme="minorHAnsi"/>
          <w:sz w:val="24"/>
        </w:rPr>
        <w:t xml:space="preserve"> Wales, Health Boards report directly to government and there are no Integrated Care Boards in Wales; these are designed to ‘improve outcomes in population health and healthcare’ and ‘tackle inequalities in outcomes, experience and access’ (NHS</w:t>
      </w:r>
      <w:r w:rsidR="00060DD6" w:rsidRPr="00EF71E1">
        <w:rPr>
          <w:rStyle w:val="Hyperlink"/>
          <w:rFonts w:asciiTheme="minorHAnsi" w:hAnsiTheme="minorHAnsi" w:cstheme="minorHAnsi"/>
          <w:color w:val="000000" w:themeColor="text1"/>
          <w:sz w:val="24"/>
          <w:u w:val="none"/>
        </w:rPr>
        <w:t xml:space="preserve"> England, 202</w:t>
      </w:r>
      <w:r w:rsidR="001B0999" w:rsidRPr="00EF71E1">
        <w:rPr>
          <w:rStyle w:val="Hyperlink"/>
          <w:rFonts w:asciiTheme="minorHAnsi" w:hAnsiTheme="minorHAnsi" w:cstheme="minorHAnsi"/>
          <w:color w:val="000000" w:themeColor="text1"/>
          <w:sz w:val="24"/>
          <w:u w:val="none"/>
        </w:rPr>
        <w:t>3</w:t>
      </w:r>
      <w:r w:rsidR="00060DD6" w:rsidRPr="00EF71E1">
        <w:rPr>
          <w:rStyle w:val="Hyperlink"/>
          <w:rFonts w:asciiTheme="minorHAnsi" w:hAnsiTheme="minorHAnsi" w:cstheme="minorHAnsi"/>
          <w:color w:val="000000" w:themeColor="text1"/>
          <w:sz w:val="24"/>
          <w:u w:val="none"/>
        </w:rPr>
        <w:t xml:space="preserve">), and therefore this variation in leadership may significantly impact the equity of services for people in England and Wales. </w:t>
      </w:r>
      <w:r w:rsidR="00212D7E" w:rsidRPr="00EF71E1">
        <w:rPr>
          <w:rStyle w:val="Hyperlink"/>
          <w:rFonts w:asciiTheme="minorHAnsi" w:hAnsiTheme="minorHAnsi" w:cstheme="minorHAnsi"/>
          <w:color w:val="000000" w:themeColor="text1"/>
          <w:sz w:val="24"/>
          <w:u w:val="none"/>
        </w:rPr>
        <w:t>However, the</w:t>
      </w:r>
      <w:r w:rsidR="00212D7E" w:rsidRPr="00EF71E1">
        <w:rPr>
          <w:rFonts w:asciiTheme="minorHAnsi" w:hAnsiTheme="minorHAnsi" w:cstheme="minorHAnsi"/>
          <w:sz w:val="24"/>
        </w:rPr>
        <w:t xml:space="preserve"> </w:t>
      </w:r>
      <w:r w:rsidR="00DD38F3" w:rsidRPr="00EF71E1">
        <w:rPr>
          <w:rFonts w:asciiTheme="minorHAnsi" w:hAnsiTheme="minorHAnsi" w:cstheme="minorHAnsi"/>
          <w:sz w:val="24"/>
        </w:rPr>
        <w:t>UHB’s Centre for Healthcare Evaluation, Device Assessment and Research (</w:t>
      </w:r>
      <w:r w:rsidR="00F915D2" w:rsidRPr="00EF71E1">
        <w:rPr>
          <w:rFonts w:asciiTheme="minorHAnsi" w:hAnsiTheme="minorHAnsi" w:cstheme="minorHAnsi"/>
          <w:sz w:val="24"/>
        </w:rPr>
        <w:t>C</w:t>
      </w:r>
      <w:r w:rsidR="00DD38F3" w:rsidRPr="00EF71E1">
        <w:rPr>
          <w:rFonts w:asciiTheme="minorHAnsi" w:hAnsiTheme="minorHAnsi" w:cstheme="minorHAnsi"/>
          <w:sz w:val="24"/>
        </w:rPr>
        <w:t>EDAR)</w:t>
      </w:r>
      <w:r w:rsidR="00F915D2" w:rsidRPr="00EF71E1">
        <w:rPr>
          <w:rFonts w:asciiTheme="minorHAnsi" w:hAnsiTheme="minorHAnsi" w:cstheme="minorHAnsi"/>
          <w:sz w:val="24"/>
        </w:rPr>
        <w:t xml:space="preserve"> has </w:t>
      </w:r>
      <w:r w:rsidR="00DD38F3" w:rsidRPr="00EF71E1">
        <w:rPr>
          <w:rFonts w:asciiTheme="minorHAnsi" w:hAnsiTheme="minorHAnsi" w:cstheme="minorHAnsi"/>
          <w:sz w:val="24"/>
        </w:rPr>
        <w:t>developed</w:t>
      </w:r>
      <w:r w:rsidR="00F915D2" w:rsidRPr="00EF71E1">
        <w:rPr>
          <w:rFonts w:asciiTheme="minorHAnsi" w:hAnsiTheme="minorHAnsi" w:cstheme="minorHAnsi"/>
          <w:sz w:val="24"/>
        </w:rPr>
        <w:t xml:space="preserve"> an internal project </w:t>
      </w:r>
      <w:r w:rsidR="00DD38F3" w:rsidRPr="00EF71E1">
        <w:rPr>
          <w:rFonts w:asciiTheme="minorHAnsi" w:hAnsiTheme="minorHAnsi" w:cstheme="minorHAnsi"/>
          <w:sz w:val="24"/>
        </w:rPr>
        <w:t>in order to develop ways of engaging with patients who do not routinely</w:t>
      </w:r>
      <w:r w:rsidR="00DD38F3" w:rsidRPr="00DD38F3">
        <w:rPr>
          <w:rFonts w:asciiTheme="minorHAnsi" w:hAnsiTheme="minorHAnsi" w:cstheme="minorHAnsi"/>
          <w:sz w:val="24"/>
        </w:rPr>
        <w:t xml:space="preserve"> participate in research or surveys, and how to involve our diverse local communities in research. They have found through this that translating questionnaires into Welsh often creates a different question or answer scheme to the English</w:t>
      </w:r>
      <w:r w:rsidR="00EB020A">
        <w:rPr>
          <w:rFonts w:asciiTheme="minorHAnsi" w:hAnsiTheme="minorHAnsi" w:cstheme="minorHAnsi"/>
          <w:sz w:val="24"/>
        </w:rPr>
        <w:t xml:space="preserve"> version</w:t>
      </w:r>
      <w:r w:rsidR="00DD38F3" w:rsidRPr="00DD38F3">
        <w:rPr>
          <w:rFonts w:asciiTheme="minorHAnsi" w:hAnsiTheme="minorHAnsi" w:cstheme="minorHAnsi"/>
          <w:sz w:val="24"/>
        </w:rPr>
        <w:t xml:space="preserve">, as some words are not equivalent in these languages. This in itself shows the </w:t>
      </w:r>
      <w:r w:rsidR="00EB020A">
        <w:rPr>
          <w:rFonts w:asciiTheme="minorHAnsi" w:hAnsiTheme="minorHAnsi" w:cstheme="minorHAnsi"/>
          <w:sz w:val="24"/>
        </w:rPr>
        <w:t xml:space="preserve">difficulty in creating equality in serving populations with differing languages and culture, and something that still requires further work to ensure equitable treatment of our local communities. </w:t>
      </w:r>
    </w:p>
    <w:p w14:paraId="185033C5" w14:textId="4ADA2828" w:rsidR="00F45D60" w:rsidRDefault="00F45D60" w:rsidP="00EF71E1">
      <w:pPr>
        <w:spacing w:line="360" w:lineRule="auto"/>
        <w:rPr>
          <w:rFonts w:asciiTheme="minorHAnsi" w:hAnsiTheme="minorHAnsi" w:cstheme="minorHAnsi"/>
          <w:sz w:val="24"/>
        </w:rPr>
      </w:pPr>
    </w:p>
    <w:p w14:paraId="4BA5E741" w14:textId="77777777" w:rsidR="00AE0EAA" w:rsidRDefault="00AE0EAA" w:rsidP="00EF71E1">
      <w:pPr>
        <w:spacing w:line="360" w:lineRule="auto"/>
        <w:rPr>
          <w:rFonts w:asciiTheme="minorHAnsi" w:hAnsiTheme="minorHAnsi" w:cstheme="minorHAnsi"/>
          <w:sz w:val="24"/>
        </w:rPr>
      </w:pPr>
      <w:r>
        <w:rPr>
          <w:rFonts w:asciiTheme="minorHAnsi" w:hAnsiTheme="minorHAnsi" w:cstheme="minorHAnsi"/>
          <w:sz w:val="24"/>
        </w:rPr>
        <w:br w:type="page"/>
      </w:r>
    </w:p>
    <w:p w14:paraId="36A57B69" w14:textId="718FCB7B" w:rsidR="00AE0EAA" w:rsidRPr="00FB5269" w:rsidRDefault="00AE0EAA" w:rsidP="00EF71E1">
      <w:pPr>
        <w:spacing w:line="360" w:lineRule="auto"/>
        <w:rPr>
          <w:rFonts w:asciiTheme="minorHAnsi" w:hAnsiTheme="minorHAnsi" w:cstheme="minorHAnsi"/>
          <w:b/>
          <w:sz w:val="24"/>
          <w:u w:val="single"/>
        </w:rPr>
      </w:pPr>
      <w:r w:rsidRPr="00FB5269">
        <w:rPr>
          <w:rFonts w:asciiTheme="minorHAnsi" w:hAnsiTheme="minorHAnsi" w:cstheme="minorHAnsi"/>
          <w:b/>
          <w:sz w:val="24"/>
          <w:u w:val="single"/>
        </w:rPr>
        <w:lastRenderedPageBreak/>
        <w:t xml:space="preserve">Conclusion </w:t>
      </w:r>
    </w:p>
    <w:p w14:paraId="7BB4F943" w14:textId="718266CB" w:rsidR="006A630A" w:rsidRDefault="00AE0EAA" w:rsidP="00EF71E1">
      <w:pPr>
        <w:spacing w:line="360" w:lineRule="auto"/>
        <w:rPr>
          <w:rFonts w:asciiTheme="minorHAnsi" w:hAnsiTheme="minorHAnsi" w:cstheme="minorHAnsi"/>
          <w:sz w:val="24"/>
        </w:rPr>
      </w:pPr>
      <w:r w:rsidRPr="00B60530">
        <w:rPr>
          <w:rFonts w:asciiTheme="minorHAnsi" w:hAnsiTheme="minorHAnsi" w:cstheme="minorHAnsi"/>
          <w:sz w:val="24"/>
        </w:rPr>
        <w:t xml:space="preserve">EDI </w:t>
      </w:r>
      <w:r w:rsidR="00E84DA4">
        <w:rPr>
          <w:rFonts w:asciiTheme="minorHAnsi" w:hAnsiTheme="minorHAnsi" w:cstheme="minorHAnsi"/>
          <w:sz w:val="24"/>
        </w:rPr>
        <w:t>is an essential component of a healthcare system in order to safely and effectively serve a diverse economy</w:t>
      </w:r>
      <w:r w:rsidR="003547CB">
        <w:rPr>
          <w:rFonts w:asciiTheme="minorHAnsi" w:hAnsiTheme="minorHAnsi" w:cstheme="minorHAnsi"/>
          <w:sz w:val="24"/>
        </w:rPr>
        <w:t xml:space="preserve"> with differing health and access needs</w:t>
      </w:r>
      <w:r w:rsidR="00E84DA4">
        <w:rPr>
          <w:rFonts w:asciiTheme="minorHAnsi" w:hAnsiTheme="minorHAnsi" w:cstheme="minorHAnsi"/>
          <w:sz w:val="24"/>
        </w:rPr>
        <w:t>. Good leadership is necessary to support equity for staff and service users</w:t>
      </w:r>
      <w:r w:rsidR="006A630A">
        <w:rPr>
          <w:rFonts w:asciiTheme="minorHAnsi" w:hAnsiTheme="minorHAnsi" w:cstheme="minorHAnsi"/>
          <w:sz w:val="24"/>
        </w:rPr>
        <w:t>, and to implement measurable strategies to support EDI throughout facilities,</w:t>
      </w:r>
      <w:r w:rsidR="00E84DA4">
        <w:rPr>
          <w:rFonts w:asciiTheme="minorHAnsi" w:hAnsiTheme="minorHAnsi" w:cstheme="minorHAnsi"/>
          <w:sz w:val="24"/>
        </w:rPr>
        <w:t xml:space="preserve"> which in turn </w:t>
      </w:r>
      <w:r w:rsidR="006A630A">
        <w:rPr>
          <w:rFonts w:asciiTheme="minorHAnsi" w:hAnsiTheme="minorHAnsi" w:cstheme="minorHAnsi"/>
          <w:sz w:val="24"/>
        </w:rPr>
        <w:t>creates</w:t>
      </w:r>
      <w:r w:rsidR="00E84DA4">
        <w:rPr>
          <w:rFonts w:asciiTheme="minorHAnsi" w:hAnsiTheme="minorHAnsi" w:cstheme="minorHAnsi"/>
          <w:sz w:val="24"/>
        </w:rPr>
        <w:t xml:space="preserve"> services which are safer and more financially sustainable. Diverse leadership that is, at the very least, proportionally representative of the local population is crucial in ensuring that the needs of the service users are equitably supported</w:t>
      </w:r>
      <w:r w:rsidR="006A630A">
        <w:rPr>
          <w:rFonts w:asciiTheme="minorHAnsi" w:hAnsiTheme="minorHAnsi" w:cstheme="minorHAnsi"/>
          <w:sz w:val="24"/>
        </w:rPr>
        <w:t xml:space="preserve"> and fully understood through lived experience</w:t>
      </w:r>
      <w:r w:rsidR="00E84DA4">
        <w:rPr>
          <w:rFonts w:asciiTheme="minorHAnsi" w:hAnsiTheme="minorHAnsi" w:cstheme="minorHAnsi"/>
          <w:sz w:val="24"/>
        </w:rPr>
        <w:t xml:space="preserve">. </w:t>
      </w:r>
      <w:r w:rsidR="006A630A">
        <w:rPr>
          <w:rFonts w:asciiTheme="minorHAnsi" w:hAnsiTheme="minorHAnsi" w:cstheme="minorHAnsi"/>
          <w:sz w:val="24"/>
        </w:rPr>
        <w:t>Equity of staff through promotion and support, through increased focus in recent years, may be seen as favourable to certain groups of people with protected characteristics, however research shows many staff from these groups are still not proportionally represented</w:t>
      </w:r>
      <w:r w:rsidR="00845D52">
        <w:rPr>
          <w:rFonts w:asciiTheme="minorHAnsi" w:hAnsiTheme="minorHAnsi" w:cstheme="minorHAnsi"/>
          <w:sz w:val="24"/>
        </w:rPr>
        <w:t xml:space="preserve">, which in turn creates risk when developing services and policies as these make become </w:t>
      </w:r>
      <w:r w:rsidR="00222C8B">
        <w:rPr>
          <w:rFonts w:asciiTheme="minorHAnsi" w:hAnsiTheme="minorHAnsi" w:cstheme="minorHAnsi"/>
          <w:sz w:val="24"/>
        </w:rPr>
        <w:t>token</w:t>
      </w:r>
      <w:r w:rsidR="00845D52">
        <w:rPr>
          <w:rFonts w:asciiTheme="minorHAnsi" w:hAnsiTheme="minorHAnsi" w:cstheme="minorHAnsi"/>
          <w:sz w:val="24"/>
        </w:rPr>
        <w:t xml:space="preserve">istic rather than truly impactful and effective for service users. </w:t>
      </w:r>
    </w:p>
    <w:p w14:paraId="057C39F9" w14:textId="1EE9C22D" w:rsidR="00AE0EAA" w:rsidRPr="00B60530" w:rsidRDefault="001C46D3" w:rsidP="00EF71E1">
      <w:pPr>
        <w:spacing w:line="360" w:lineRule="auto"/>
        <w:rPr>
          <w:rFonts w:asciiTheme="minorHAnsi" w:hAnsiTheme="minorHAnsi" w:cstheme="minorHAnsi"/>
          <w:sz w:val="24"/>
        </w:rPr>
      </w:pPr>
      <w:r>
        <w:rPr>
          <w:rFonts w:asciiTheme="minorHAnsi" w:hAnsiTheme="minorHAnsi" w:cstheme="minorHAnsi"/>
          <w:sz w:val="24"/>
        </w:rPr>
        <w:t>The use of Welsh Language is not adequately</w:t>
      </w:r>
      <w:r w:rsidR="00E84DA4">
        <w:rPr>
          <w:rFonts w:asciiTheme="minorHAnsi" w:hAnsiTheme="minorHAnsi" w:cstheme="minorHAnsi"/>
          <w:sz w:val="24"/>
        </w:rPr>
        <w:t xml:space="preserve"> supported within my </w:t>
      </w:r>
      <w:r w:rsidR="00D62B4E">
        <w:rPr>
          <w:rFonts w:asciiTheme="minorHAnsi" w:hAnsiTheme="minorHAnsi" w:cstheme="minorHAnsi"/>
          <w:sz w:val="24"/>
        </w:rPr>
        <w:t>UHB</w:t>
      </w:r>
      <w:r w:rsidR="006A630A">
        <w:rPr>
          <w:rFonts w:asciiTheme="minorHAnsi" w:hAnsiTheme="minorHAnsi" w:cstheme="minorHAnsi"/>
          <w:sz w:val="24"/>
        </w:rPr>
        <w:t>,</w:t>
      </w:r>
      <w:r w:rsidR="00F84EC7">
        <w:rPr>
          <w:rFonts w:asciiTheme="minorHAnsi" w:hAnsiTheme="minorHAnsi" w:cstheme="minorHAnsi"/>
          <w:sz w:val="24"/>
        </w:rPr>
        <w:t xml:space="preserve"> </w:t>
      </w:r>
      <w:r w:rsidR="006A630A">
        <w:rPr>
          <w:rFonts w:asciiTheme="minorHAnsi" w:hAnsiTheme="minorHAnsi" w:cstheme="minorHAnsi"/>
          <w:sz w:val="24"/>
        </w:rPr>
        <w:t xml:space="preserve">and when considering the number of people who are primary Welsh speakers in our local population, this is a grave oversight </w:t>
      </w:r>
      <w:r w:rsidR="00F84EC7">
        <w:rPr>
          <w:rFonts w:asciiTheme="minorHAnsi" w:hAnsiTheme="minorHAnsi" w:cstheme="minorHAnsi"/>
          <w:sz w:val="24"/>
        </w:rPr>
        <w:t xml:space="preserve">of the health impact this may be having on service users. Therefore, </w:t>
      </w:r>
      <w:r w:rsidR="00E84DA4">
        <w:rPr>
          <w:rFonts w:asciiTheme="minorHAnsi" w:hAnsiTheme="minorHAnsi" w:cstheme="minorHAnsi"/>
          <w:sz w:val="24"/>
        </w:rPr>
        <w:t xml:space="preserve">my pledge is designed to try and support </w:t>
      </w:r>
      <w:r>
        <w:rPr>
          <w:rFonts w:asciiTheme="minorHAnsi" w:hAnsiTheme="minorHAnsi" w:cstheme="minorHAnsi"/>
          <w:sz w:val="24"/>
        </w:rPr>
        <w:t>the promotion of Welsh language equity for patients and staff</w:t>
      </w:r>
      <w:r w:rsidR="00F84EC7">
        <w:rPr>
          <w:rFonts w:asciiTheme="minorHAnsi" w:hAnsiTheme="minorHAnsi" w:cstheme="minorHAnsi"/>
          <w:sz w:val="24"/>
        </w:rPr>
        <w:t>, with the long term aim of improving uptake of Welsh speaking in the UHB in order to measure this impact on health equality.</w:t>
      </w:r>
    </w:p>
    <w:p w14:paraId="548046BF" w14:textId="7F3AFDEB" w:rsidR="00AE0EAA" w:rsidRDefault="00AE0EAA" w:rsidP="00EF71E1">
      <w:pPr>
        <w:spacing w:line="360" w:lineRule="auto"/>
        <w:rPr>
          <w:rFonts w:asciiTheme="minorHAnsi" w:hAnsiTheme="minorHAnsi" w:cstheme="minorHAnsi"/>
          <w:b/>
          <w:sz w:val="24"/>
          <w:u w:val="single"/>
        </w:rPr>
      </w:pPr>
      <w:bookmarkStart w:id="1" w:name="_Hlk170460318"/>
    </w:p>
    <w:p w14:paraId="5C52E473" w14:textId="77777777" w:rsidR="00AE0EAA" w:rsidRDefault="00AE0EAA" w:rsidP="00EF71E1">
      <w:pPr>
        <w:spacing w:line="360" w:lineRule="auto"/>
        <w:rPr>
          <w:rFonts w:asciiTheme="minorHAnsi" w:hAnsiTheme="minorHAnsi" w:cstheme="minorHAnsi"/>
          <w:sz w:val="24"/>
        </w:rPr>
      </w:pPr>
    </w:p>
    <w:bookmarkEnd w:id="1"/>
    <w:p w14:paraId="5CA330AF" w14:textId="77777777" w:rsidR="00EA7765" w:rsidRPr="00AE0EAA" w:rsidRDefault="00EA7765" w:rsidP="00EF71E1">
      <w:pPr>
        <w:spacing w:line="360" w:lineRule="auto"/>
        <w:rPr>
          <w:rFonts w:asciiTheme="minorHAnsi" w:hAnsiTheme="minorHAnsi" w:cstheme="minorHAnsi"/>
          <w:sz w:val="24"/>
        </w:rPr>
      </w:pPr>
    </w:p>
    <w:p w14:paraId="7B8F965E" w14:textId="77777777" w:rsidR="00AE0EAA" w:rsidRDefault="00FB5269" w:rsidP="00EF71E1">
      <w:pPr>
        <w:spacing w:line="360" w:lineRule="auto"/>
        <w:rPr>
          <w:rFonts w:asciiTheme="minorHAnsi" w:hAnsiTheme="minorHAnsi" w:cstheme="minorHAnsi"/>
          <w:b/>
          <w:sz w:val="24"/>
          <w:u w:val="single"/>
        </w:rPr>
        <w:sectPr w:rsidR="00AE0EAA" w:rsidSect="00982154">
          <w:headerReference w:type="default" r:id="rId9"/>
          <w:footerReference w:type="default" r:id="rId10"/>
          <w:pgSz w:w="11906" w:h="16838"/>
          <w:pgMar w:top="1440" w:right="1797" w:bottom="1440" w:left="1797" w:header="709" w:footer="709" w:gutter="0"/>
          <w:pgNumType w:start="1"/>
          <w:cols w:space="708"/>
          <w:docGrid w:linePitch="360"/>
        </w:sectPr>
      </w:pPr>
      <w:r>
        <w:rPr>
          <w:rFonts w:asciiTheme="minorHAnsi" w:hAnsiTheme="minorHAnsi" w:cstheme="minorHAnsi"/>
          <w:b/>
          <w:sz w:val="24"/>
          <w:u w:val="single"/>
        </w:rPr>
        <w:br w:type="page"/>
      </w:r>
    </w:p>
    <w:p w14:paraId="4E888A76" w14:textId="77777777" w:rsidR="00C22AD7" w:rsidRDefault="00C22AD7" w:rsidP="00EF71E1">
      <w:pPr>
        <w:spacing w:line="360" w:lineRule="auto"/>
        <w:rPr>
          <w:rFonts w:asciiTheme="minorHAnsi" w:hAnsiTheme="minorHAnsi" w:cstheme="minorHAnsi"/>
          <w:b/>
          <w:sz w:val="24"/>
          <w:u w:val="single"/>
        </w:rPr>
      </w:pPr>
      <w:r w:rsidRPr="00FB5269">
        <w:rPr>
          <w:rFonts w:asciiTheme="minorHAnsi" w:hAnsiTheme="minorHAnsi" w:cstheme="minorHAnsi"/>
          <w:b/>
          <w:sz w:val="24"/>
          <w:u w:val="single"/>
        </w:rPr>
        <w:lastRenderedPageBreak/>
        <w:t>Action plan</w:t>
      </w:r>
    </w:p>
    <w:p w14:paraId="6734A383" w14:textId="2B2ABCA9" w:rsidR="0049014B" w:rsidRDefault="00F33FED" w:rsidP="00EF71E1">
      <w:pPr>
        <w:spacing w:line="360" w:lineRule="auto"/>
        <w:rPr>
          <w:rFonts w:asciiTheme="minorHAnsi" w:hAnsiTheme="minorHAnsi" w:cstheme="minorHAnsi"/>
          <w:b/>
          <w:i/>
          <w:sz w:val="24"/>
        </w:rPr>
      </w:pPr>
      <w:r>
        <w:rPr>
          <w:rFonts w:asciiTheme="minorHAnsi" w:hAnsiTheme="minorHAnsi" w:cstheme="minorHAnsi"/>
          <w:b/>
          <w:i/>
          <w:sz w:val="24"/>
        </w:rPr>
        <w:t>I pledge to advocate for the use of Welsh language within the department, to support staff and patients with using Welsh language, and to make Welsh language more visible within the Vascular Ultrasound service</w:t>
      </w:r>
      <w:r w:rsidR="001B744E">
        <w:rPr>
          <w:rFonts w:asciiTheme="minorHAnsi" w:hAnsiTheme="minorHAnsi" w:cstheme="minorHAnsi"/>
          <w:b/>
          <w:i/>
          <w:sz w:val="24"/>
        </w:rPr>
        <w:t>, in order to help provide an equitable service for Welsh-speaking patients</w:t>
      </w:r>
      <w:r>
        <w:rPr>
          <w:rFonts w:asciiTheme="minorHAnsi" w:hAnsiTheme="minorHAnsi" w:cstheme="minorHAnsi"/>
          <w:b/>
          <w:i/>
          <w:sz w:val="24"/>
        </w:rPr>
        <w:t xml:space="preserve">. I will also endeavour to ensure Welsh speaking staff members are appropriately represented within the Medical Physics and Clinical Engineering department. </w:t>
      </w:r>
    </w:p>
    <w:p w14:paraId="6971BFD7" w14:textId="77777777" w:rsidR="00982154" w:rsidRDefault="00982154" w:rsidP="00EF71E1">
      <w:pPr>
        <w:spacing w:line="360" w:lineRule="auto"/>
        <w:rPr>
          <w:rFonts w:asciiTheme="minorHAnsi" w:hAnsiTheme="minorHAnsi" w:cstheme="minorHAnsi"/>
          <w:b/>
          <w:i/>
          <w:sz w:val="24"/>
        </w:rPr>
      </w:pPr>
    </w:p>
    <w:p w14:paraId="4BD9807C" w14:textId="77777777" w:rsidR="00090632" w:rsidRDefault="00090632" w:rsidP="00EF71E1">
      <w:pPr>
        <w:spacing w:line="360" w:lineRule="auto"/>
        <w:rPr>
          <w:rFonts w:asciiTheme="minorHAnsi" w:hAnsiTheme="minorHAnsi" w:cstheme="minorHAnsi"/>
          <w:b/>
          <w:sz w:val="24"/>
          <w:u w:val="single"/>
        </w:rPr>
      </w:pPr>
      <w:r w:rsidRPr="00FB5269">
        <w:rPr>
          <w:rFonts w:asciiTheme="minorHAnsi" w:hAnsiTheme="minorHAnsi" w:cstheme="minorHAnsi"/>
          <w:b/>
          <w:sz w:val="24"/>
          <w:u w:val="single"/>
        </w:rPr>
        <w:t>Specific, Measurable, Achievable, Realistic and Time-bound</w:t>
      </w:r>
    </w:p>
    <w:tbl>
      <w:tblPr>
        <w:tblStyle w:val="TableGrid"/>
        <w:tblW w:w="14312" w:type="dxa"/>
        <w:tblLook w:val="04A0" w:firstRow="1" w:lastRow="0" w:firstColumn="1" w:lastColumn="0" w:noHBand="0" w:noVBand="1"/>
      </w:tblPr>
      <w:tblGrid>
        <w:gridCol w:w="843"/>
        <w:gridCol w:w="6240"/>
        <w:gridCol w:w="2835"/>
        <w:gridCol w:w="4394"/>
      </w:tblGrid>
      <w:tr w:rsidR="0073761E" w14:paraId="097CA0CD" w14:textId="77777777" w:rsidTr="0017726C">
        <w:trPr>
          <w:trHeight w:val="592"/>
        </w:trPr>
        <w:tc>
          <w:tcPr>
            <w:tcW w:w="843" w:type="dxa"/>
          </w:tcPr>
          <w:p w14:paraId="7222E5AB" w14:textId="77777777" w:rsidR="0073761E" w:rsidRPr="0073761E" w:rsidRDefault="0073761E" w:rsidP="00576E9E">
            <w:pPr>
              <w:spacing w:line="360" w:lineRule="auto"/>
              <w:rPr>
                <w:rFonts w:asciiTheme="minorHAnsi" w:hAnsiTheme="minorHAnsi" w:cstheme="minorHAnsi"/>
                <w:b/>
                <w:sz w:val="24"/>
                <w:u w:val="single"/>
              </w:rPr>
            </w:pPr>
            <w:r w:rsidRPr="0073761E">
              <w:rPr>
                <w:rFonts w:asciiTheme="minorHAnsi" w:hAnsiTheme="minorHAnsi" w:cstheme="minorHAnsi"/>
                <w:b/>
                <w:sz w:val="24"/>
                <w:u w:val="single"/>
              </w:rPr>
              <w:t>Ref.</w:t>
            </w:r>
          </w:p>
        </w:tc>
        <w:tc>
          <w:tcPr>
            <w:tcW w:w="6240" w:type="dxa"/>
          </w:tcPr>
          <w:p w14:paraId="3FD1BC0B" w14:textId="77777777" w:rsidR="0073761E" w:rsidRPr="0073761E" w:rsidRDefault="0073761E" w:rsidP="00576E9E">
            <w:pPr>
              <w:spacing w:line="360" w:lineRule="auto"/>
              <w:rPr>
                <w:rFonts w:asciiTheme="minorHAnsi" w:hAnsiTheme="minorHAnsi" w:cstheme="minorHAnsi"/>
                <w:b/>
                <w:sz w:val="24"/>
                <w:u w:val="single"/>
              </w:rPr>
            </w:pPr>
            <w:r w:rsidRPr="0073761E">
              <w:rPr>
                <w:rFonts w:asciiTheme="minorHAnsi" w:hAnsiTheme="minorHAnsi" w:cstheme="minorHAnsi"/>
                <w:b/>
                <w:sz w:val="24"/>
                <w:u w:val="single"/>
              </w:rPr>
              <w:t>Action Description</w:t>
            </w:r>
          </w:p>
        </w:tc>
        <w:tc>
          <w:tcPr>
            <w:tcW w:w="2835" w:type="dxa"/>
          </w:tcPr>
          <w:p w14:paraId="6C27D3A0" w14:textId="77777777" w:rsidR="0073761E" w:rsidRPr="0073761E" w:rsidRDefault="0073761E" w:rsidP="00576E9E">
            <w:pPr>
              <w:spacing w:line="360" w:lineRule="auto"/>
              <w:rPr>
                <w:rFonts w:asciiTheme="minorHAnsi" w:hAnsiTheme="minorHAnsi" w:cstheme="minorHAnsi"/>
                <w:b/>
                <w:sz w:val="24"/>
                <w:u w:val="single"/>
              </w:rPr>
            </w:pPr>
            <w:r w:rsidRPr="0073761E">
              <w:rPr>
                <w:rFonts w:asciiTheme="minorHAnsi" w:hAnsiTheme="minorHAnsi" w:cstheme="minorHAnsi"/>
                <w:b/>
                <w:sz w:val="24"/>
                <w:u w:val="single"/>
              </w:rPr>
              <w:t>Timeline</w:t>
            </w:r>
          </w:p>
          <w:p w14:paraId="4EEE94F7" w14:textId="77777777" w:rsidR="0073761E" w:rsidRDefault="0073761E" w:rsidP="00576E9E">
            <w:pPr>
              <w:spacing w:line="360" w:lineRule="auto"/>
              <w:rPr>
                <w:rFonts w:asciiTheme="minorHAnsi" w:hAnsiTheme="minorHAnsi" w:cstheme="minorHAnsi"/>
                <w:sz w:val="24"/>
              </w:rPr>
            </w:pPr>
            <w:r>
              <w:rPr>
                <w:rFonts w:asciiTheme="minorHAnsi" w:hAnsiTheme="minorHAnsi" w:cstheme="minorHAnsi"/>
                <w:sz w:val="24"/>
              </w:rPr>
              <w:t>Short Term- by 2025</w:t>
            </w:r>
          </w:p>
          <w:p w14:paraId="31D59AAD" w14:textId="77777777" w:rsidR="0073761E" w:rsidRDefault="0073761E" w:rsidP="00576E9E">
            <w:pPr>
              <w:spacing w:line="360" w:lineRule="auto"/>
              <w:rPr>
                <w:rFonts w:asciiTheme="minorHAnsi" w:hAnsiTheme="minorHAnsi" w:cstheme="minorHAnsi"/>
                <w:sz w:val="24"/>
              </w:rPr>
            </w:pPr>
            <w:r>
              <w:rPr>
                <w:rFonts w:asciiTheme="minorHAnsi" w:hAnsiTheme="minorHAnsi" w:cstheme="minorHAnsi"/>
                <w:sz w:val="24"/>
              </w:rPr>
              <w:t>Medium Term- by 2027</w:t>
            </w:r>
          </w:p>
          <w:p w14:paraId="6A9BBB9B" w14:textId="77777777" w:rsidR="0073761E" w:rsidRDefault="0073761E" w:rsidP="00576E9E">
            <w:pPr>
              <w:spacing w:line="360" w:lineRule="auto"/>
              <w:rPr>
                <w:rFonts w:asciiTheme="minorHAnsi" w:hAnsiTheme="minorHAnsi" w:cstheme="minorHAnsi"/>
                <w:sz w:val="24"/>
              </w:rPr>
            </w:pPr>
            <w:r>
              <w:rPr>
                <w:rFonts w:asciiTheme="minorHAnsi" w:hAnsiTheme="minorHAnsi" w:cstheme="minorHAnsi"/>
                <w:sz w:val="24"/>
              </w:rPr>
              <w:t>Long Term- by 2029</w:t>
            </w:r>
          </w:p>
        </w:tc>
        <w:tc>
          <w:tcPr>
            <w:tcW w:w="4394" w:type="dxa"/>
          </w:tcPr>
          <w:p w14:paraId="73792490" w14:textId="77777777" w:rsidR="0073761E" w:rsidRPr="0073761E" w:rsidRDefault="0073761E" w:rsidP="00576E9E">
            <w:pPr>
              <w:spacing w:line="360" w:lineRule="auto"/>
              <w:rPr>
                <w:rFonts w:asciiTheme="minorHAnsi" w:hAnsiTheme="minorHAnsi" w:cstheme="minorHAnsi"/>
                <w:b/>
                <w:sz w:val="24"/>
                <w:u w:val="single"/>
              </w:rPr>
            </w:pPr>
            <w:r>
              <w:rPr>
                <w:rFonts w:asciiTheme="minorHAnsi" w:hAnsiTheme="minorHAnsi" w:cstheme="minorHAnsi"/>
                <w:b/>
                <w:sz w:val="24"/>
                <w:u w:val="single"/>
              </w:rPr>
              <w:t>How is this measured?</w:t>
            </w:r>
          </w:p>
        </w:tc>
      </w:tr>
      <w:tr w:rsidR="0073761E" w14:paraId="1E17FBD9" w14:textId="77777777" w:rsidTr="0017726C">
        <w:tc>
          <w:tcPr>
            <w:tcW w:w="843" w:type="dxa"/>
          </w:tcPr>
          <w:p w14:paraId="0D318EF3" w14:textId="77777777" w:rsidR="0073761E" w:rsidRDefault="0073761E" w:rsidP="00576E9E">
            <w:pPr>
              <w:spacing w:line="360" w:lineRule="auto"/>
              <w:rPr>
                <w:rFonts w:asciiTheme="minorHAnsi" w:hAnsiTheme="minorHAnsi" w:cstheme="minorHAnsi"/>
                <w:sz w:val="24"/>
              </w:rPr>
            </w:pPr>
            <w:r>
              <w:rPr>
                <w:rFonts w:asciiTheme="minorHAnsi" w:hAnsiTheme="minorHAnsi" w:cstheme="minorHAnsi"/>
                <w:sz w:val="24"/>
              </w:rPr>
              <w:t>1.</w:t>
            </w:r>
          </w:p>
        </w:tc>
        <w:tc>
          <w:tcPr>
            <w:tcW w:w="6240" w:type="dxa"/>
          </w:tcPr>
          <w:p w14:paraId="4145B5C7" w14:textId="10F35597" w:rsidR="0073761E" w:rsidRDefault="0073761E" w:rsidP="00576E9E">
            <w:pPr>
              <w:spacing w:line="360" w:lineRule="auto"/>
              <w:rPr>
                <w:rFonts w:asciiTheme="minorHAnsi" w:hAnsiTheme="minorHAnsi" w:cstheme="minorHAnsi"/>
                <w:sz w:val="24"/>
              </w:rPr>
            </w:pPr>
            <w:r w:rsidRPr="000B3E1C">
              <w:rPr>
                <w:rFonts w:asciiTheme="minorHAnsi" w:hAnsiTheme="minorHAnsi" w:cstheme="minorHAnsi"/>
                <w:sz w:val="24"/>
              </w:rPr>
              <w:t xml:space="preserve">Promote Welsh language </w:t>
            </w:r>
            <w:r w:rsidR="00CD5B62">
              <w:rPr>
                <w:rFonts w:asciiTheme="minorHAnsi" w:hAnsiTheme="minorHAnsi" w:cstheme="minorHAnsi"/>
                <w:sz w:val="24"/>
              </w:rPr>
              <w:t xml:space="preserve">with </w:t>
            </w:r>
            <w:r w:rsidRPr="000B3E1C">
              <w:rPr>
                <w:rFonts w:asciiTheme="minorHAnsi" w:hAnsiTheme="minorHAnsi" w:cstheme="minorHAnsi"/>
                <w:sz w:val="24"/>
              </w:rPr>
              <w:t xml:space="preserve">posters in the </w:t>
            </w:r>
            <w:r>
              <w:rPr>
                <w:rFonts w:asciiTheme="minorHAnsi" w:hAnsiTheme="minorHAnsi" w:cstheme="minorHAnsi"/>
                <w:sz w:val="24"/>
              </w:rPr>
              <w:t>d</w:t>
            </w:r>
            <w:r w:rsidRPr="000B3E1C">
              <w:rPr>
                <w:rFonts w:asciiTheme="minorHAnsi" w:hAnsiTheme="minorHAnsi" w:cstheme="minorHAnsi"/>
                <w:sz w:val="24"/>
              </w:rPr>
              <w:t>epartment</w:t>
            </w:r>
          </w:p>
        </w:tc>
        <w:tc>
          <w:tcPr>
            <w:tcW w:w="2835" w:type="dxa"/>
          </w:tcPr>
          <w:p w14:paraId="2A5B614C" w14:textId="4139CE23" w:rsidR="006F6598" w:rsidRDefault="006F6598" w:rsidP="00576E9E">
            <w:pPr>
              <w:spacing w:line="360" w:lineRule="auto"/>
              <w:rPr>
                <w:rFonts w:asciiTheme="minorHAnsi" w:hAnsiTheme="minorHAnsi" w:cstheme="minorHAnsi"/>
                <w:sz w:val="24"/>
              </w:rPr>
            </w:pPr>
            <w:r>
              <w:rPr>
                <w:rFonts w:asciiTheme="minorHAnsi" w:hAnsiTheme="minorHAnsi" w:cstheme="minorHAnsi"/>
                <w:sz w:val="24"/>
              </w:rPr>
              <w:t>Medium term (collect data over a number of months)</w:t>
            </w:r>
          </w:p>
        </w:tc>
        <w:tc>
          <w:tcPr>
            <w:tcW w:w="4394" w:type="dxa"/>
          </w:tcPr>
          <w:p w14:paraId="0EB05776" w14:textId="3116C3DD" w:rsidR="0073761E" w:rsidRDefault="006F6598" w:rsidP="00576E9E">
            <w:pPr>
              <w:spacing w:line="360" w:lineRule="auto"/>
              <w:rPr>
                <w:rFonts w:asciiTheme="minorHAnsi" w:hAnsiTheme="minorHAnsi" w:cstheme="minorHAnsi"/>
                <w:sz w:val="24"/>
              </w:rPr>
            </w:pPr>
            <w:r>
              <w:rPr>
                <w:rFonts w:asciiTheme="minorHAnsi" w:hAnsiTheme="minorHAnsi" w:cstheme="minorHAnsi"/>
                <w:sz w:val="24"/>
              </w:rPr>
              <w:t xml:space="preserve">Patient feedback questionnaires, asking if patients would like to speak Welsh with staff, so we can look at percentage Welsh speakers in our patient cohort. </w:t>
            </w:r>
            <w:r w:rsidR="002751A3">
              <w:rPr>
                <w:rFonts w:asciiTheme="minorHAnsi" w:hAnsiTheme="minorHAnsi" w:cstheme="minorHAnsi"/>
                <w:sz w:val="24"/>
              </w:rPr>
              <w:t xml:space="preserve"> Posters put up in short term to clearly offer services in Welsh, see if </w:t>
            </w:r>
            <w:proofErr w:type="gramStart"/>
            <w:r w:rsidR="002751A3">
              <w:rPr>
                <w:rFonts w:asciiTheme="minorHAnsi" w:hAnsiTheme="minorHAnsi" w:cstheme="minorHAnsi"/>
                <w:sz w:val="24"/>
              </w:rPr>
              <w:t>this changes</w:t>
            </w:r>
            <w:proofErr w:type="gramEnd"/>
            <w:r w:rsidR="002751A3">
              <w:rPr>
                <w:rFonts w:asciiTheme="minorHAnsi" w:hAnsiTheme="minorHAnsi" w:cstheme="minorHAnsi"/>
                <w:sz w:val="24"/>
              </w:rPr>
              <w:t xml:space="preserve"> </w:t>
            </w:r>
            <w:r w:rsidR="002751A3">
              <w:rPr>
                <w:rFonts w:asciiTheme="minorHAnsi" w:hAnsiTheme="minorHAnsi" w:cstheme="minorHAnsi"/>
                <w:sz w:val="24"/>
              </w:rPr>
              <w:lastRenderedPageBreak/>
              <w:t>amount of requests for Welsh speakers through auditing numbers.</w:t>
            </w:r>
          </w:p>
        </w:tc>
      </w:tr>
      <w:tr w:rsidR="0073761E" w14:paraId="3970E558" w14:textId="77777777" w:rsidTr="0017726C">
        <w:tc>
          <w:tcPr>
            <w:tcW w:w="843" w:type="dxa"/>
          </w:tcPr>
          <w:p w14:paraId="19256D3B" w14:textId="77777777" w:rsidR="0073761E" w:rsidRDefault="0073761E" w:rsidP="00A375F2">
            <w:pPr>
              <w:spacing w:line="360" w:lineRule="auto"/>
              <w:rPr>
                <w:rFonts w:asciiTheme="minorHAnsi" w:hAnsiTheme="minorHAnsi" w:cstheme="minorHAnsi"/>
                <w:sz w:val="24"/>
              </w:rPr>
            </w:pPr>
            <w:r>
              <w:rPr>
                <w:rFonts w:asciiTheme="minorHAnsi" w:hAnsiTheme="minorHAnsi" w:cstheme="minorHAnsi"/>
                <w:sz w:val="24"/>
              </w:rPr>
              <w:lastRenderedPageBreak/>
              <w:t>2.</w:t>
            </w:r>
          </w:p>
        </w:tc>
        <w:tc>
          <w:tcPr>
            <w:tcW w:w="6240" w:type="dxa"/>
          </w:tcPr>
          <w:p w14:paraId="4BDC2927" w14:textId="77777777" w:rsidR="0073761E" w:rsidRPr="00FB5269" w:rsidRDefault="0073761E" w:rsidP="00A375F2">
            <w:pPr>
              <w:pStyle w:val="ListParagraph"/>
              <w:spacing w:line="360" w:lineRule="auto"/>
              <w:ind w:left="0"/>
              <w:rPr>
                <w:rFonts w:asciiTheme="minorHAnsi" w:hAnsiTheme="minorHAnsi" w:cstheme="minorHAnsi"/>
                <w:b/>
                <w:sz w:val="24"/>
                <w:u w:val="single"/>
              </w:rPr>
            </w:pPr>
            <w:r w:rsidRPr="000B3E1C">
              <w:rPr>
                <w:rFonts w:asciiTheme="minorHAnsi" w:hAnsiTheme="minorHAnsi" w:cstheme="minorHAnsi"/>
                <w:sz w:val="24"/>
              </w:rPr>
              <w:t>Have a training day for staff in the department to support the use of Welsh language in day to day activities</w:t>
            </w:r>
            <w:r>
              <w:rPr>
                <w:rFonts w:asciiTheme="minorHAnsi" w:hAnsiTheme="minorHAnsi" w:cstheme="minorHAnsi"/>
                <w:sz w:val="24"/>
              </w:rPr>
              <w:t>.</w:t>
            </w:r>
          </w:p>
        </w:tc>
        <w:tc>
          <w:tcPr>
            <w:tcW w:w="2835" w:type="dxa"/>
          </w:tcPr>
          <w:p w14:paraId="77A16434" w14:textId="77777777" w:rsidR="006F6598" w:rsidRDefault="006F6598" w:rsidP="00A375F2">
            <w:pPr>
              <w:spacing w:line="360" w:lineRule="auto"/>
              <w:rPr>
                <w:rFonts w:asciiTheme="minorHAnsi" w:hAnsiTheme="minorHAnsi" w:cstheme="minorHAnsi"/>
                <w:sz w:val="24"/>
              </w:rPr>
            </w:pPr>
            <w:r>
              <w:rPr>
                <w:rFonts w:asciiTheme="minorHAnsi" w:hAnsiTheme="minorHAnsi" w:cstheme="minorHAnsi"/>
                <w:sz w:val="24"/>
              </w:rPr>
              <w:t>Short term</w:t>
            </w:r>
          </w:p>
          <w:p w14:paraId="5823AA43" w14:textId="2B690995" w:rsidR="006F6598" w:rsidRDefault="006F6598" w:rsidP="00A375F2">
            <w:pPr>
              <w:spacing w:line="360" w:lineRule="auto"/>
              <w:rPr>
                <w:rFonts w:asciiTheme="minorHAnsi" w:hAnsiTheme="minorHAnsi" w:cstheme="minorHAnsi"/>
                <w:sz w:val="24"/>
              </w:rPr>
            </w:pPr>
          </w:p>
        </w:tc>
        <w:tc>
          <w:tcPr>
            <w:tcW w:w="4394" w:type="dxa"/>
          </w:tcPr>
          <w:p w14:paraId="6B47B829" w14:textId="0697E25D" w:rsidR="0073761E" w:rsidRDefault="002751A3" w:rsidP="00A375F2">
            <w:pPr>
              <w:spacing w:line="360" w:lineRule="auto"/>
              <w:rPr>
                <w:rFonts w:asciiTheme="minorHAnsi" w:hAnsiTheme="minorHAnsi" w:cstheme="minorHAnsi"/>
                <w:sz w:val="24"/>
              </w:rPr>
            </w:pPr>
            <w:r>
              <w:rPr>
                <w:rFonts w:asciiTheme="minorHAnsi" w:hAnsiTheme="minorHAnsi" w:cstheme="minorHAnsi"/>
                <w:sz w:val="24"/>
              </w:rPr>
              <w:t>Ask for staff feedback, monitor usage of Welsh usage and review in team meetings.</w:t>
            </w:r>
          </w:p>
        </w:tc>
      </w:tr>
      <w:tr w:rsidR="0073761E" w14:paraId="4B73768C" w14:textId="77777777" w:rsidTr="0017726C">
        <w:tc>
          <w:tcPr>
            <w:tcW w:w="843" w:type="dxa"/>
          </w:tcPr>
          <w:p w14:paraId="3B1B42E7" w14:textId="77777777" w:rsidR="0073761E" w:rsidRDefault="0073761E" w:rsidP="00A375F2">
            <w:pPr>
              <w:spacing w:line="360" w:lineRule="auto"/>
              <w:rPr>
                <w:rFonts w:asciiTheme="minorHAnsi" w:hAnsiTheme="minorHAnsi" w:cstheme="minorHAnsi"/>
                <w:sz w:val="24"/>
              </w:rPr>
            </w:pPr>
            <w:r>
              <w:rPr>
                <w:rFonts w:asciiTheme="minorHAnsi" w:hAnsiTheme="minorHAnsi" w:cstheme="minorHAnsi"/>
                <w:sz w:val="24"/>
              </w:rPr>
              <w:t>3.</w:t>
            </w:r>
          </w:p>
        </w:tc>
        <w:tc>
          <w:tcPr>
            <w:tcW w:w="6240" w:type="dxa"/>
          </w:tcPr>
          <w:p w14:paraId="1FE25AE8" w14:textId="77777777" w:rsidR="0073761E" w:rsidRDefault="0073761E" w:rsidP="00A375F2">
            <w:pPr>
              <w:spacing w:line="360" w:lineRule="auto"/>
              <w:rPr>
                <w:rFonts w:asciiTheme="minorHAnsi" w:hAnsiTheme="minorHAnsi" w:cstheme="minorHAnsi"/>
                <w:sz w:val="24"/>
              </w:rPr>
            </w:pPr>
            <w:r w:rsidRPr="000B3E1C">
              <w:rPr>
                <w:rFonts w:asciiTheme="minorHAnsi" w:hAnsiTheme="minorHAnsi" w:cstheme="minorHAnsi"/>
                <w:sz w:val="24"/>
              </w:rPr>
              <w:t>Organise for a list of Welsh language speakers in Medical Physics and Clinical Engineering to be available for all staff to ensure we can facilitate conversations in Welsh language where required</w:t>
            </w:r>
            <w:r>
              <w:rPr>
                <w:rFonts w:asciiTheme="minorHAnsi" w:hAnsiTheme="minorHAnsi" w:cstheme="minorHAnsi"/>
                <w:sz w:val="24"/>
              </w:rPr>
              <w:t>.</w:t>
            </w:r>
          </w:p>
        </w:tc>
        <w:tc>
          <w:tcPr>
            <w:tcW w:w="2835" w:type="dxa"/>
          </w:tcPr>
          <w:p w14:paraId="49C63898" w14:textId="35A29AF2" w:rsidR="006F6598" w:rsidRDefault="006F6598" w:rsidP="00A375F2">
            <w:pPr>
              <w:spacing w:line="360" w:lineRule="auto"/>
              <w:rPr>
                <w:rFonts w:asciiTheme="minorHAnsi" w:hAnsiTheme="minorHAnsi" w:cstheme="minorHAnsi"/>
                <w:sz w:val="24"/>
              </w:rPr>
            </w:pPr>
            <w:r>
              <w:rPr>
                <w:rFonts w:asciiTheme="minorHAnsi" w:hAnsiTheme="minorHAnsi" w:cstheme="minorHAnsi"/>
                <w:sz w:val="24"/>
              </w:rPr>
              <w:t>Short term</w:t>
            </w:r>
          </w:p>
        </w:tc>
        <w:tc>
          <w:tcPr>
            <w:tcW w:w="4394" w:type="dxa"/>
          </w:tcPr>
          <w:p w14:paraId="5475EF8A" w14:textId="5EDB6247" w:rsidR="0073761E" w:rsidRDefault="002751A3" w:rsidP="00A375F2">
            <w:pPr>
              <w:spacing w:line="360" w:lineRule="auto"/>
              <w:rPr>
                <w:rFonts w:asciiTheme="minorHAnsi" w:hAnsiTheme="minorHAnsi" w:cstheme="minorHAnsi"/>
                <w:sz w:val="24"/>
              </w:rPr>
            </w:pPr>
            <w:r>
              <w:rPr>
                <w:rFonts w:asciiTheme="minorHAnsi" w:hAnsiTheme="minorHAnsi" w:cstheme="minorHAnsi"/>
                <w:sz w:val="24"/>
              </w:rPr>
              <w:t>Keep master list up to date on Teams and encourage staff to be involved.</w:t>
            </w:r>
          </w:p>
        </w:tc>
      </w:tr>
      <w:tr w:rsidR="0073761E" w14:paraId="0F343719" w14:textId="77777777" w:rsidTr="0017726C">
        <w:tc>
          <w:tcPr>
            <w:tcW w:w="843" w:type="dxa"/>
          </w:tcPr>
          <w:p w14:paraId="2797A48A" w14:textId="77777777" w:rsidR="0073761E" w:rsidRDefault="0073761E" w:rsidP="00A375F2">
            <w:pPr>
              <w:spacing w:line="360" w:lineRule="auto"/>
              <w:rPr>
                <w:rFonts w:asciiTheme="minorHAnsi" w:hAnsiTheme="minorHAnsi" w:cstheme="minorHAnsi"/>
                <w:sz w:val="24"/>
              </w:rPr>
            </w:pPr>
            <w:r>
              <w:rPr>
                <w:rFonts w:asciiTheme="minorHAnsi" w:hAnsiTheme="minorHAnsi" w:cstheme="minorHAnsi"/>
                <w:sz w:val="24"/>
              </w:rPr>
              <w:t>4.</w:t>
            </w:r>
          </w:p>
        </w:tc>
        <w:tc>
          <w:tcPr>
            <w:tcW w:w="6240" w:type="dxa"/>
          </w:tcPr>
          <w:p w14:paraId="7F900723" w14:textId="77777777" w:rsidR="0073761E" w:rsidRPr="00FB5269" w:rsidRDefault="0073761E" w:rsidP="00A375F2">
            <w:pPr>
              <w:pStyle w:val="ListParagraph"/>
              <w:spacing w:line="360" w:lineRule="auto"/>
              <w:ind w:left="0"/>
              <w:rPr>
                <w:rFonts w:asciiTheme="minorHAnsi" w:hAnsiTheme="minorHAnsi" w:cstheme="minorHAnsi"/>
                <w:b/>
                <w:sz w:val="24"/>
                <w:u w:val="single"/>
              </w:rPr>
            </w:pPr>
            <w:r>
              <w:rPr>
                <w:rFonts w:asciiTheme="minorHAnsi" w:hAnsiTheme="minorHAnsi" w:cstheme="minorHAnsi"/>
                <w:sz w:val="24"/>
              </w:rPr>
              <w:t>Greet staff in meetings and throughout the day in Welsh.</w:t>
            </w:r>
          </w:p>
        </w:tc>
        <w:tc>
          <w:tcPr>
            <w:tcW w:w="2835" w:type="dxa"/>
          </w:tcPr>
          <w:p w14:paraId="536ED515" w14:textId="5D254D87" w:rsidR="0073761E" w:rsidRDefault="006F6598" w:rsidP="00A375F2">
            <w:pPr>
              <w:spacing w:line="360" w:lineRule="auto"/>
              <w:rPr>
                <w:rFonts w:asciiTheme="minorHAnsi" w:hAnsiTheme="minorHAnsi" w:cstheme="minorHAnsi"/>
                <w:sz w:val="24"/>
              </w:rPr>
            </w:pPr>
            <w:r>
              <w:rPr>
                <w:rFonts w:asciiTheme="minorHAnsi" w:hAnsiTheme="minorHAnsi" w:cstheme="minorHAnsi"/>
                <w:sz w:val="24"/>
              </w:rPr>
              <w:t>Short, medium and long term.</w:t>
            </w:r>
          </w:p>
        </w:tc>
        <w:tc>
          <w:tcPr>
            <w:tcW w:w="4394" w:type="dxa"/>
          </w:tcPr>
          <w:p w14:paraId="5DF15AC6" w14:textId="5A5D4B62" w:rsidR="0073761E" w:rsidRDefault="006F6598" w:rsidP="00A375F2">
            <w:pPr>
              <w:spacing w:line="360" w:lineRule="auto"/>
              <w:rPr>
                <w:rFonts w:asciiTheme="minorHAnsi" w:hAnsiTheme="minorHAnsi" w:cstheme="minorHAnsi"/>
                <w:sz w:val="24"/>
              </w:rPr>
            </w:pPr>
            <w:r>
              <w:rPr>
                <w:rFonts w:asciiTheme="minorHAnsi" w:hAnsiTheme="minorHAnsi" w:cstheme="minorHAnsi"/>
                <w:sz w:val="24"/>
              </w:rPr>
              <w:t>Staff engagement surveys</w:t>
            </w:r>
            <w:r w:rsidR="002751A3">
              <w:rPr>
                <w:rFonts w:asciiTheme="minorHAnsi" w:hAnsiTheme="minorHAnsi" w:cstheme="minorHAnsi"/>
                <w:sz w:val="24"/>
              </w:rPr>
              <w:t>, audit usage on different days and times to provide a quantitative assessment of usage</w:t>
            </w:r>
          </w:p>
        </w:tc>
      </w:tr>
      <w:tr w:rsidR="0073761E" w14:paraId="2AF5E83A" w14:textId="77777777" w:rsidTr="0017726C">
        <w:tc>
          <w:tcPr>
            <w:tcW w:w="843" w:type="dxa"/>
          </w:tcPr>
          <w:p w14:paraId="61327367" w14:textId="77777777" w:rsidR="0073761E" w:rsidRDefault="0073761E" w:rsidP="00A375F2">
            <w:pPr>
              <w:spacing w:line="360" w:lineRule="auto"/>
              <w:rPr>
                <w:rFonts w:asciiTheme="minorHAnsi" w:hAnsiTheme="minorHAnsi" w:cstheme="minorHAnsi"/>
                <w:sz w:val="24"/>
              </w:rPr>
            </w:pPr>
            <w:r>
              <w:rPr>
                <w:rFonts w:asciiTheme="minorHAnsi" w:hAnsiTheme="minorHAnsi" w:cstheme="minorHAnsi"/>
                <w:sz w:val="24"/>
              </w:rPr>
              <w:t>5.</w:t>
            </w:r>
          </w:p>
        </w:tc>
        <w:tc>
          <w:tcPr>
            <w:tcW w:w="6240" w:type="dxa"/>
          </w:tcPr>
          <w:p w14:paraId="67820E88" w14:textId="1E63B579" w:rsidR="0073761E" w:rsidRDefault="006F6598" w:rsidP="00A375F2">
            <w:pPr>
              <w:spacing w:line="360" w:lineRule="auto"/>
              <w:rPr>
                <w:rFonts w:asciiTheme="minorHAnsi" w:hAnsiTheme="minorHAnsi" w:cstheme="minorHAnsi"/>
                <w:sz w:val="24"/>
              </w:rPr>
            </w:pPr>
            <w:proofErr w:type="gramStart"/>
            <w:r>
              <w:rPr>
                <w:rFonts w:asciiTheme="minorHAnsi" w:hAnsiTheme="minorHAnsi" w:cstheme="minorHAnsi"/>
                <w:sz w:val="24"/>
              </w:rPr>
              <w:t>Personally</w:t>
            </w:r>
            <w:proofErr w:type="gramEnd"/>
            <w:r>
              <w:rPr>
                <w:rFonts w:asciiTheme="minorHAnsi" w:hAnsiTheme="minorHAnsi" w:cstheme="minorHAnsi"/>
                <w:sz w:val="24"/>
              </w:rPr>
              <w:t xml:space="preserve"> learn Welsh in order to support </w:t>
            </w:r>
            <w:r w:rsidR="002751A3">
              <w:rPr>
                <w:rFonts w:asciiTheme="minorHAnsi" w:hAnsiTheme="minorHAnsi" w:cstheme="minorHAnsi"/>
                <w:sz w:val="24"/>
              </w:rPr>
              <w:t>this moving forward</w:t>
            </w:r>
            <w:r>
              <w:rPr>
                <w:rFonts w:asciiTheme="minorHAnsi" w:hAnsiTheme="minorHAnsi" w:cstheme="minorHAnsi"/>
                <w:sz w:val="24"/>
              </w:rPr>
              <w:t xml:space="preserve"> and show adult learning.</w:t>
            </w:r>
          </w:p>
        </w:tc>
        <w:tc>
          <w:tcPr>
            <w:tcW w:w="2835" w:type="dxa"/>
          </w:tcPr>
          <w:p w14:paraId="56E22865" w14:textId="77777777" w:rsidR="006F6598" w:rsidRDefault="006F6598" w:rsidP="00A375F2">
            <w:pPr>
              <w:spacing w:line="360" w:lineRule="auto"/>
              <w:rPr>
                <w:rFonts w:asciiTheme="minorHAnsi" w:hAnsiTheme="minorHAnsi" w:cstheme="minorHAnsi"/>
                <w:sz w:val="24"/>
              </w:rPr>
            </w:pPr>
            <w:r>
              <w:rPr>
                <w:rFonts w:asciiTheme="minorHAnsi" w:hAnsiTheme="minorHAnsi" w:cstheme="minorHAnsi"/>
                <w:sz w:val="24"/>
              </w:rPr>
              <w:t>Long term</w:t>
            </w:r>
          </w:p>
          <w:p w14:paraId="037468A0" w14:textId="3D64962E" w:rsidR="006F6598" w:rsidRDefault="006F6598" w:rsidP="00A375F2">
            <w:pPr>
              <w:spacing w:line="360" w:lineRule="auto"/>
              <w:rPr>
                <w:rFonts w:asciiTheme="minorHAnsi" w:hAnsiTheme="minorHAnsi" w:cstheme="minorHAnsi"/>
                <w:sz w:val="24"/>
              </w:rPr>
            </w:pPr>
          </w:p>
        </w:tc>
        <w:tc>
          <w:tcPr>
            <w:tcW w:w="4394" w:type="dxa"/>
          </w:tcPr>
          <w:p w14:paraId="23DE8736" w14:textId="095F7DCF" w:rsidR="0073761E" w:rsidRDefault="006F6598" w:rsidP="00A375F2">
            <w:pPr>
              <w:spacing w:line="360" w:lineRule="auto"/>
              <w:rPr>
                <w:rFonts w:asciiTheme="minorHAnsi" w:hAnsiTheme="minorHAnsi" w:cstheme="minorHAnsi"/>
                <w:sz w:val="24"/>
              </w:rPr>
            </w:pPr>
            <w:r>
              <w:rPr>
                <w:rFonts w:asciiTheme="minorHAnsi" w:hAnsiTheme="minorHAnsi" w:cstheme="minorHAnsi"/>
                <w:sz w:val="24"/>
              </w:rPr>
              <w:t xml:space="preserve">Online courses provided by the </w:t>
            </w:r>
            <w:r w:rsidR="00D62B4E">
              <w:rPr>
                <w:rFonts w:asciiTheme="minorHAnsi" w:hAnsiTheme="minorHAnsi" w:cstheme="minorHAnsi"/>
                <w:sz w:val="24"/>
              </w:rPr>
              <w:t>UHB</w:t>
            </w:r>
            <w:r>
              <w:rPr>
                <w:rFonts w:asciiTheme="minorHAnsi" w:hAnsiTheme="minorHAnsi" w:cstheme="minorHAnsi"/>
                <w:sz w:val="24"/>
              </w:rPr>
              <w:t>, assessments in work by senior Welsh speaking colleagues.</w:t>
            </w:r>
          </w:p>
        </w:tc>
      </w:tr>
    </w:tbl>
    <w:p w14:paraId="36DAC918" w14:textId="152C2FF0" w:rsidR="0049014B" w:rsidRDefault="003853F7" w:rsidP="00576E9E">
      <w:pPr>
        <w:spacing w:line="360" w:lineRule="auto"/>
        <w:rPr>
          <w:rFonts w:asciiTheme="minorHAnsi" w:hAnsiTheme="minorHAnsi" w:cstheme="minorHAnsi"/>
          <w:i/>
          <w:sz w:val="24"/>
          <w:u w:val="single"/>
        </w:rPr>
      </w:pPr>
      <w:r w:rsidRPr="00BD67CE">
        <w:rPr>
          <w:rFonts w:asciiTheme="minorHAnsi" w:hAnsiTheme="minorHAnsi" w:cstheme="minorHAnsi"/>
          <w:i/>
          <w:sz w:val="24"/>
          <w:u w:val="single"/>
        </w:rPr>
        <w:t>Table ref:</w:t>
      </w:r>
      <w:r w:rsidR="00BD67CE" w:rsidRPr="00BD67CE">
        <w:rPr>
          <w:rFonts w:asciiTheme="minorHAnsi" w:hAnsiTheme="minorHAnsi" w:cstheme="minorHAnsi"/>
          <w:i/>
          <w:sz w:val="24"/>
          <w:u w:val="single"/>
        </w:rPr>
        <w:t xml:space="preserve"> Welsh government (2022). </w:t>
      </w:r>
      <w:r w:rsidRPr="00BD67CE">
        <w:rPr>
          <w:rFonts w:asciiTheme="minorHAnsi" w:hAnsiTheme="minorHAnsi" w:cstheme="minorHAnsi"/>
          <w:i/>
          <w:sz w:val="24"/>
          <w:u w:val="single"/>
        </w:rPr>
        <w:t xml:space="preserve"> More than just words</w:t>
      </w:r>
      <w:r w:rsidR="00BD67CE" w:rsidRPr="00BD67CE">
        <w:rPr>
          <w:rFonts w:asciiTheme="minorHAnsi" w:hAnsiTheme="minorHAnsi" w:cstheme="minorHAnsi"/>
          <w:i/>
          <w:sz w:val="24"/>
          <w:u w:val="single"/>
        </w:rPr>
        <w:t xml:space="preserve">: Five Year Plan 2022-27. </w:t>
      </w:r>
    </w:p>
    <w:p w14:paraId="5B37BE90" w14:textId="1D22825B" w:rsidR="001B744E" w:rsidRDefault="001B744E" w:rsidP="00576E9E">
      <w:pPr>
        <w:spacing w:line="360" w:lineRule="auto"/>
        <w:rPr>
          <w:rFonts w:asciiTheme="minorHAnsi" w:hAnsiTheme="minorHAnsi" w:cstheme="minorHAnsi"/>
          <w:b/>
          <w:sz w:val="24"/>
          <w:u w:val="single"/>
        </w:rPr>
      </w:pPr>
    </w:p>
    <w:p w14:paraId="4FEFA4EA" w14:textId="37968644" w:rsidR="001B744E" w:rsidRDefault="001B744E">
      <w:pPr>
        <w:rPr>
          <w:rFonts w:asciiTheme="minorHAnsi" w:hAnsiTheme="minorHAnsi" w:cstheme="minorHAnsi"/>
          <w:b/>
          <w:sz w:val="24"/>
          <w:u w:val="single"/>
        </w:rPr>
      </w:pPr>
      <w:r>
        <w:rPr>
          <w:rFonts w:asciiTheme="minorHAnsi" w:hAnsiTheme="minorHAnsi" w:cstheme="minorHAnsi"/>
          <w:b/>
          <w:sz w:val="24"/>
          <w:u w:val="single"/>
        </w:rPr>
        <w:br w:type="page"/>
      </w:r>
    </w:p>
    <w:p w14:paraId="3F0E7664" w14:textId="77777777" w:rsidR="001B744E" w:rsidRDefault="001B744E" w:rsidP="00576E9E">
      <w:pPr>
        <w:spacing w:line="360" w:lineRule="auto"/>
        <w:rPr>
          <w:rFonts w:asciiTheme="minorHAnsi" w:hAnsiTheme="minorHAnsi" w:cstheme="minorHAnsi"/>
          <w:b/>
          <w:sz w:val="24"/>
          <w:u w:val="single"/>
        </w:rPr>
        <w:sectPr w:rsidR="001B744E" w:rsidSect="00AE0EAA">
          <w:pgSz w:w="16838" w:h="11906" w:orient="landscape"/>
          <w:pgMar w:top="1797" w:right="1440" w:bottom="1797" w:left="1440" w:header="709" w:footer="709" w:gutter="0"/>
          <w:pgNumType w:start="1"/>
          <w:cols w:space="708"/>
          <w:docGrid w:linePitch="360"/>
        </w:sectPr>
      </w:pPr>
    </w:p>
    <w:p w14:paraId="09EF5B6D" w14:textId="472B9BA0" w:rsidR="000864DD" w:rsidRPr="000864DD" w:rsidRDefault="000864DD" w:rsidP="000864DD">
      <w:pPr>
        <w:spacing w:line="360" w:lineRule="auto"/>
        <w:rPr>
          <w:rFonts w:asciiTheme="minorHAnsi" w:hAnsiTheme="minorHAnsi" w:cstheme="minorHAnsi"/>
          <w:b/>
          <w:sz w:val="24"/>
          <w:u w:val="single"/>
        </w:rPr>
      </w:pPr>
      <w:r w:rsidRPr="000864DD">
        <w:rPr>
          <w:rFonts w:asciiTheme="minorHAnsi" w:hAnsiTheme="minorHAnsi" w:cstheme="minorHAnsi"/>
          <w:b/>
          <w:sz w:val="24"/>
          <w:u w:val="single"/>
        </w:rPr>
        <w:lastRenderedPageBreak/>
        <w:t>References</w:t>
      </w:r>
    </w:p>
    <w:p w14:paraId="7315C585" w14:textId="3B5368FC"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BMJ, 2023. NHS </w:t>
      </w:r>
      <w:proofErr w:type="gramStart"/>
      <w:r w:rsidRPr="001A53AA">
        <w:rPr>
          <w:rFonts w:asciiTheme="minorHAnsi" w:hAnsiTheme="minorHAnsi" w:cstheme="minorHAnsi"/>
          <w:sz w:val="24"/>
        </w:rPr>
        <w:t>leaders</w:t>
      </w:r>
      <w:proofErr w:type="gramEnd"/>
      <w:r w:rsidRPr="001A53AA">
        <w:rPr>
          <w:rFonts w:asciiTheme="minorHAnsi" w:hAnsiTheme="minorHAnsi" w:cstheme="minorHAnsi"/>
          <w:sz w:val="24"/>
        </w:rPr>
        <w:t xml:space="preserve"> express disappointment at Steve Barclay’s equality and diversity comments. BMJ 2023; 383: p2450. Available from: </w:t>
      </w:r>
      <w:hyperlink r:id="rId11" w:history="1">
        <w:r w:rsidRPr="001A53AA">
          <w:rPr>
            <w:rStyle w:val="Hyperlink"/>
            <w:rFonts w:asciiTheme="minorHAnsi" w:hAnsiTheme="minorHAnsi" w:cstheme="minorHAnsi"/>
            <w:sz w:val="24"/>
          </w:rPr>
          <w:t>https://www.bmj.com/content/383/bmj.p2450?hwshib2=authn%3A1717235002%3A20240531%253A06a1e28c-e522-46a9-9262-d29eb057d053%3A0%3A0%3A0%3ATz1QHZ1v65V4eXwSLGCfvg%3D%3D</w:t>
        </w:r>
      </w:hyperlink>
      <w:r w:rsidRPr="001A53AA">
        <w:rPr>
          <w:rFonts w:asciiTheme="minorHAnsi" w:hAnsiTheme="minorHAnsi" w:cstheme="minorHAnsi"/>
          <w:sz w:val="24"/>
        </w:rPr>
        <w:t xml:space="preserve">, accessed 31/05/2024. </w:t>
      </w:r>
    </w:p>
    <w:p w14:paraId="254782BE" w14:textId="77777777" w:rsidR="000864DD" w:rsidRPr="001A53AA" w:rsidRDefault="000864DD" w:rsidP="000864DD">
      <w:pPr>
        <w:spacing w:line="360" w:lineRule="auto"/>
        <w:rPr>
          <w:rFonts w:asciiTheme="minorHAnsi" w:hAnsiTheme="minorHAnsi" w:cstheme="minorHAnsi"/>
          <w:sz w:val="24"/>
        </w:rPr>
      </w:pPr>
    </w:p>
    <w:p w14:paraId="436F7D94"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Cardiff and Vale University Health Board. (2024). Equality Healthcare Impact Assessment toolkit. Available from: </w:t>
      </w:r>
      <w:hyperlink r:id="rId12" w:history="1">
        <w:r w:rsidRPr="001A53AA">
          <w:rPr>
            <w:rStyle w:val="Hyperlink"/>
            <w:rFonts w:asciiTheme="minorHAnsi" w:hAnsiTheme="minorHAnsi" w:cstheme="minorHAnsi"/>
            <w:sz w:val="24"/>
          </w:rPr>
          <w:t>https://cavuhb.nhs.wales/staff-information/toolkits/ehia-toolkit/</w:t>
        </w:r>
      </w:hyperlink>
      <w:r w:rsidRPr="001A53AA">
        <w:rPr>
          <w:rFonts w:asciiTheme="minorHAnsi" w:hAnsiTheme="minorHAnsi" w:cstheme="minorHAnsi"/>
          <w:sz w:val="24"/>
        </w:rPr>
        <w:t xml:space="preserve">, date accessed 28/06/2024. </w:t>
      </w:r>
    </w:p>
    <w:p w14:paraId="27316657" w14:textId="77777777" w:rsidR="000864DD" w:rsidRPr="001A53AA" w:rsidRDefault="000864DD" w:rsidP="000864DD">
      <w:pPr>
        <w:spacing w:line="360" w:lineRule="auto"/>
        <w:rPr>
          <w:rFonts w:asciiTheme="minorHAnsi" w:hAnsiTheme="minorHAnsi" w:cstheme="minorHAnsi"/>
          <w:sz w:val="24"/>
        </w:rPr>
      </w:pPr>
    </w:p>
    <w:p w14:paraId="2D2FEDB3"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Cardiff and Vale University Health Board. (2024). Shaping Our Inclusive Culture: Cardiff and Vale University Health Board’s Strategic Equality Objectives and Plan 2024-2028. Available from: </w:t>
      </w:r>
      <w:hyperlink r:id="rId13" w:history="1">
        <w:r w:rsidRPr="001A53AA">
          <w:rPr>
            <w:rStyle w:val="Hyperlink"/>
            <w:rFonts w:asciiTheme="minorHAnsi" w:hAnsiTheme="minorHAnsi" w:cstheme="minorHAnsi"/>
            <w:sz w:val="24"/>
          </w:rPr>
          <w:t>https://cavuhb.nhs.wales/about-us/governance-and-assurance/equity-and-inclusion/equality-policies/cav-strategic-equality-objectives-2024-28/</w:t>
        </w:r>
      </w:hyperlink>
      <w:r w:rsidRPr="001A53AA">
        <w:rPr>
          <w:rFonts w:asciiTheme="minorHAnsi" w:hAnsiTheme="minorHAnsi" w:cstheme="minorHAnsi"/>
          <w:sz w:val="24"/>
        </w:rPr>
        <w:t xml:space="preserve">, date accessed 25/05/2024. </w:t>
      </w:r>
    </w:p>
    <w:p w14:paraId="22BEBA8E" w14:textId="77777777" w:rsidR="000864DD" w:rsidRPr="001A53AA" w:rsidRDefault="000864DD" w:rsidP="000864DD">
      <w:pPr>
        <w:spacing w:line="360" w:lineRule="auto"/>
        <w:rPr>
          <w:rFonts w:asciiTheme="minorHAnsi" w:hAnsiTheme="minorHAnsi" w:cstheme="minorHAnsi"/>
          <w:sz w:val="24"/>
        </w:rPr>
      </w:pPr>
    </w:p>
    <w:p w14:paraId="0A079ADA"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Cardiff and Vale University Health Board. (2021). Welsh Language Standards Annual Report 2021-2022. Available from: https://cavuhb.nhs.wales/files/welsh-language-in-healthcare/welsh-language-standards-annual-report-2021-2022/, date accessed 10/06/2024. </w:t>
      </w:r>
    </w:p>
    <w:p w14:paraId="60CC58B0" w14:textId="77777777" w:rsidR="000864DD" w:rsidRPr="001A53AA" w:rsidRDefault="000864DD" w:rsidP="000864DD">
      <w:pPr>
        <w:spacing w:line="360" w:lineRule="auto"/>
        <w:rPr>
          <w:rFonts w:asciiTheme="minorHAnsi" w:hAnsiTheme="minorHAnsi" w:cstheme="minorHAnsi"/>
          <w:sz w:val="24"/>
        </w:rPr>
      </w:pPr>
    </w:p>
    <w:p w14:paraId="1A733A52"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Cardiff and Vale University Health Board. (2024). Team Brief 31.5.24. </w:t>
      </w:r>
    </w:p>
    <w:p w14:paraId="51912239" w14:textId="77777777" w:rsidR="000864DD" w:rsidRPr="001A53AA" w:rsidRDefault="000864DD" w:rsidP="000864DD">
      <w:pPr>
        <w:spacing w:line="360" w:lineRule="auto"/>
        <w:rPr>
          <w:rFonts w:asciiTheme="minorHAnsi" w:hAnsiTheme="minorHAnsi" w:cstheme="minorHAnsi"/>
          <w:sz w:val="24"/>
        </w:rPr>
      </w:pPr>
    </w:p>
    <w:p w14:paraId="47DAB4A8"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CIPD (2019). Diversity Management that works: an evidence-based review. Available from: </w:t>
      </w:r>
      <w:hyperlink r:id="rId14" w:history="1">
        <w:r w:rsidRPr="001A53AA">
          <w:rPr>
            <w:rStyle w:val="Hyperlink"/>
            <w:rFonts w:asciiTheme="minorHAnsi" w:hAnsiTheme="minorHAnsi" w:cstheme="minorHAnsi"/>
            <w:sz w:val="24"/>
          </w:rPr>
          <w:t>https://www.cipd.org/globalassets/media/knowledge/knowledge-hub/reports/7926-diversity-and-inclusion-report-revised_tcm18-65334.pdf</w:t>
        </w:r>
      </w:hyperlink>
      <w:r w:rsidRPr="001A53AA">
        <w:rPr>
          <w:rFonts w:asciiTheme="minorHAnsi" w:hAnsiTheme="minorHAnsi" w:cstheme="minorHAnsi"/>
          <w:sz w:val="24"/>
        </w:rPr>
        <w:t xml:space="preserve">, date accessed 10/06/2024. </w:t>
      </w:r>
    </w:p>
    <w:p w14:paraId="2C51639B" w14:textId="77777777" w:rsidR="000864DD" w:rsidRPr="001A53AA" w:rsidRDefault="000864DD" w:rsidP="000864DD">
      <w:pPr>
        <w:spacing w:line="360" w:lineRule="auto"/>
        <w:rPr>
          <w:rFonts w:asciiTheme="minorHAnsi" w:hAnsiTheme="minorHAnsi" w:cstheme="minorHAnsi"/>
          <w:sz w:val="24"/>
        </w:rPr>
      </w:pPr>
    </w:p>
    <w:p w14:paraId="4966EB3A" w14:textId="77777777" w:rsidR="000864DD" w:rsidRPr="001A53AA" w:rsidRDefault="000864DD" w:rsidP="000864DD">
      <w:pPr>
        <w:spacing w:line="360" w:lineRule="auto"/>
        <w:rPr>
          <w:rFonts w:asciiTheme="minorHAnsi" w:hAnsiTheme="minorHAnsi" w:cstheme="minorHAnsi"/>
          <w:sz w:val="24"/>
        </w:rPr>
      </w:pPr>
    </w:p>
    <w:p w14:paraId="0C5AF993"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lastRenderedPageBreak/>
        <w:t xml:space="preserve">Department of Health &amp; Social Care,2023. The NHS Constitution for England. Available from: </w:t>
      </w:r>
      <w:hyperlink r:id="rId15" w:history="1">
        <w:r w:rsidRPr="001A53AA">
          <w:rPr>
            <w:rStyle w:val="Hyperlink"/>
            <w:rFonts w:asciiTheme="minorHAnsi" w:hAnsiTheme="minorHAnsi" w:cstheme="minorHAnsi"/>
            <w:sz w:val="24"/>
          </w:rPr>
          <w:t>https://www.gov.uk/government/publications/the-nhs-constitution-for-england/the-nhs-constitution-for-england</w:t>
        </w:r>
      </w:hyperlink>
      <w:r w:rsidRPr="001A53AA">
        <w:rPr>
          <w:rFonts w:asciiTheme="minorHAnsi" w:hAnsiTheme="minorHAnsi" w:cstheme="minorHAnsi"/>
          <w:sz w:val="24"/>
        </w:rPr>
        <w:t xml:space="preserve">, date accessed 01/06/2024. </w:t>
      </w:r>
    </w:p>
    <w:p w14:paraId="1925264A" w14:textId="77777777" w:rsidR="000864DD" w:rsidRPr="001A53AA" w:rsidRDefault="000864DD" w:rsidP="000864DD">
      <w:pPr>
        <w:spacing w:line="360" w:lineRule="auto"/>
      </w:pPr>
    </w:p>
    <w:p w14:paraId="413AACF7"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Gov.uk (2015). Equality Act 2010: guidance. Available from: </w:t>
      </w:r>
      <w:hyperlink r:id="rId16" w:history="1">
        <w:r w:rsidRPr="001A53AA">
          <w:rPr>
            <w:rStyle w:val="Hyperlink"/>
            <w:rFonts w:asciiTheme="minorHAnsi" w:hAnsiTheme="minorHAnsi" w:cstheme="minorHAnsi"/>
            <w:sz w:val="24"/>
          </w:rPr>
          <w:t>https://www.gov.uk/guidance/equality-act-2010-guidance</w:t>
        </w:r>
      </w:hyperlink>
      <w:r w:rsidRPr="001A53AA">
        <w:rPr>
          <w:rFonts w:asciiTheme="minorHAnsi" w:hAnsiTheme="minorHAnsi" w:cstheme="minorHAnsi"/>
          <w:sz w:val="24"/>
        </w:rPr>
        <w:t xml:space="preserve">, date accessed 29/05/2024. </w:t>
      </w:r>
    </w:p>
    <w:p w14:paraId="030A4F88" w14:textId="77777777" w:rsidR="000864DD" w:rsidRPr="001A53AA" w:rsidRDefault="000864DD" w:rsidP="000864DD">
      <w:pPr>
        <w:spacing w:line="360" w:lineRule="auto"/>
        <w:rPr>
          <w:rStyle w:val="Hyperlink"/>
          <w:rFonts w:asciiTheme="minorHAnsi" w:hAnsiTheme="minorHAnsi" w:cstheme="minorHAnsi"/>
          <w:b/>
          <w:sz w:val="24"/>
        </w:rPr>
      </w:pPr>
    </w:p>
    <w:p w14:paraId="3D99D90B"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Gov.uk (2024). Welsh Language Act (1993). Available from: </w:t>
      </w:r>
      <w:hyperlink r:id="rId17" w:history="1">
        <w:r w:rsidRPr="001A53AA">
          <w:rPr>
            <w:rStyle w:val="Hyperlink"/>
            <w:rFonts w:asciiTheme="minorHAnsi" w:hAnsiTheme="minorHAnsi" w:cstheme="minorHAnsi"/>
            <w:sz w:val="24"/>
          </w:rPr>
          <w:t>https://www.legislation.gov.uk/ukpga/1993/38/contents</w:t>
        </w:r>
      </w:hyperlink>
      <w:r w:rsidRPr="001A53AA">
        <w:rPr>
          <w:rFonts w:asciiTheme="minorHAnsi" w:hAnsiTheme="minorHAnsi" w:cstheme="minorHAnsi"/>
          <w:sz w:val="24"/>
        </w:rPr>
        <w:t xml:space="preserve">, date accessed 27/06/2024. </w:t>
      </w:r>
    </w:p>
    <w:p w14:paraId="52283D29" w14:textId="77777777" w:rsidR="000864DD" w:rsidRPr="001A53AA" w:rsidRDefault="000864DD" w:rsidP="000864DD">
      <w:pPr>
        <w:spacing w:line="360" w:lineRule="auto"/>
        <w:rPr>
          <w:rFonts w:asciiTheme="minorHAnsi" w:hAnsiTheme="minorHAnsi" w:cstheme="minorHAnsi"/>
          <w:sz w:val="24"/>
        </w:rPr>
      </w:pPr>
    </w:p>
    <w:p w14:paraId="6CBF2748" w14:textId="77777777" w:rsidR="000864DD" w:rsidRPr="001A53AA" w:rsidRDefault="000864DD" w:rsidP="000864DD">
      <w:pPr>
        <w:spacing w:line="360" w:lineRule="auto"/>
        <w:rPr>
          <w:rFonts w:asciiTheme="minorHAnsi" w:hAnsiTheme="minorHAnsi" w:cstheme="minorHAnsi"/>
          <w:b/>
          <w:sz w:val="24"/>
          <w:u w:val="single"/>
        </w:rPr>
      </w:pPr>
      <w:r w:rsidRPr="001A53AA">
        <w:rPr>
          <w:rFonts w:asciiTheme="minorHAnsi" w:hAnsiTheme="minorHAnsi" w:cstheme="minorHAnsi"/>
          <w:sz w:val="24"/>
        </w:rPr>
        <w:t xml:space="preserve">Hemmings, N. Buckingham, H. </w:t>
      </w:r>
      <w:proofErr w:type="spellStart"/>
      <w:r w:rsidRPr="001A53AA">
        <w:rPr>
          <w:rFonts w:asciiTheme="minorHAnsi" w:hAnsiTheme="minorHAnsi" w:cstheme="minorHAnsi"/>
          <w:sz w:val="24"/>
        </w:rPr>
        <w:t>Oung</w:t>
      </w:r>
      <w:proofErr w:type="spellEnd"/>
      <w:r w:rsidRPr="001A53AA">
        <w:rPr>
          <w:rFonts w:asciiTheme="minorHAnsi" w:hAnsiTheme="minorHAnsi" w:cstheme="minorHAnsi"/>
          <w:sz w:val="24"/>
        </w:rPr>
        <w:t xml:space="preserve">, C. Palmer, W. NHS Employers (2021). Attracting, supporting and retaining a diverse NHS workforce. Available from: </w:t>
      </w:r>
      <w:hyperlink r:id="rId18" w:history="1">
        <w:r w:rsidRPr="001A53AA">
          <w:rPr>
            <w:rStyle w:val="Hyperlink"/>
            <w:rFonts w:asciiTheme="minorHAnsi" w:hAnsiTheme="minorHAnsi" w:cstheme="minorHAnsi"/>
            <w:sz w:val="24"/>
          </w:rPr>
          <w:t>https://www.nuffieldtrust.org.uk/sites/default/files/2022-10/1636121852-nhs-workforce-diversity-web.pdf</w:t>
        </w:r>
      </w:hyperlink>
      <w:r w:rsidRPr="001A53AA">
        <w:rPr>
          <w:rFonts w:asciiTheme="minorHAnsi" w:hAnsiTheme="minorHAnsi" w:cstheme="minorHAnsi"/>
          <w:sz w:val="24"/>
        </w:rPr>
        <w:t xml:space="preserve">, date accessed 13/06/2024. </w:t>
      </w:r>
    </w:p>
    <w:p w14:paraId="7C52E9BE" w14:textId="77777777" w:rsidR="000864DD" w:rsidRPr="001A53AA" w:rsidRDefault="000864DD" w:rsidP="000864DD">
      <w:pPr>
        <w:spacing w:line="360" w:lineRule="auto"/>
        <w:rPr>
          <w:rFonts w:asciiTheme="minorHAnsi" w:hAnsiTheme="minorHAnsi" w:cstheme="minorHAnsi"/>
          <w:b/>
          <w:sz w:val="24"/>
          <w:u w:val="single"/>
        </w:rPr>
      </w:pPr>
    </w:p>
    <w:p w14:paraId="13DE1024"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NHS England. (2023). NHS equality, diversity, and inclusion improvement plan. Available from:  </w:t>
      </w:r>
      <w:hyperlink r:id="rId19" w:anchor="the-case-for-change" w:history="1">
        <w:r w:rsidRPr="001A53AA">
          <w:rPr>
            <w:rStyle w:val="Hyperlink"/>
            <w:rFonts w:asciiTheme="minorHAnsi" w:hAnsiTheme="minorHAnsi" w:cstheme="minorHAnsi"/>
            <w:sz w:val="24"/>
          </w:rPr>
          <w:t>https://www.england.nhs.uk/long-read/nhs-equality-diversity-and-inclusion-improvement-plan/#the-case-for-change</w:t>
        </w:r>
      </w:hyperlink>
      <w:r w:rsidRPr="001A53AA">
        <w:rPr>
          <w:rFonts w:asciiTheme="minorHAnsi" w:hAnsiTheme="minorHAnsi" w:cstheme="minorHAnsi"/>
          <w:sz w:val="24"/>
        </w:rPr>
        <w:t xml:space="preserve">, date accessed 10/06/2024. </w:t>
      </w:r>
    </w:p>
    <w:p w14:paraId="491E0121" w14:textId="77777777" w:rsidR="000864DD" w:rsidRPr="001A53AA" w:rsidRDefault="000864DD" w:rsidP="000864DD">
      <w:pPr>
        <w:spacing w:line="360" w:lineRule="auto"/>
        <w:rPr>
          <w:rFonts w:asciiTheme="minorHAnsi" w:hAnsiTheme="minorHAnsi" w:cstheme="minorHAnsi"/>
          <w:sz w:val="24"/>
        </w:rPr>
      </w:pPr>
    </w:p>
    <w:p w14:paraId="1F1E36D7"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Public Health Wales. (2024). Equality, Diversity and Inclusion. Available from: </w:t>
      </w:r>
      <w:hyperlink r:id="rId20" w:history="1">
        <w:r w:rsidRPr="001A53AA">
          <w:rPr>
            <w:rStyle w:val="Hyperlink"/>
            <w:rFonts w:asciiTheme="minorHAnsi" w:hAnsiTheme="minorHAnsi" w:cstheme="minorHAnsi"/>
            <w:sz w:val="24"/>
          </w:rPr>
          <w:t>https://phw.nhs.wales/services-and-teams/healthy-working-wales/workplace-guidance/healthy-work-environments/equality-diversity-and-inclusion1/</w:t>
        </w:r>
      </w:hyperlink>
      <w:r w:rsidRPr="001A53AA">
        <w:rPr>
          <w:rFonts w:asciiTheme="minorHAnsi" w:hAnsiTheme="minorHAnsi" w:cstheme="minorHAnsi"/>
          <w:sz w:val="24"/>
        </w:rPr>
        <w:t xml:space="preserve">, date accessed 05/06/2024. </w:t>
      </w:r>
    </w:p>
    <w:p w14:paraId="652AA680" w14:textId="77777777" w:rsidR="000864DD" w:rsidRPr="001A53AA" w:rsidRDefault="000864DD" w:rsidP="000864DD">
      <w:pPr>
        <w:spacing w:line="360" w:lineRule="auto"/>
        <w:rPr>
          <w:rFonts w:asciiTheme="minorHAnsi" w:hAnsiTheme="minorHAnsi" w:cstheme="minorHAnsi"/>
          <w:sz w:val="24"/>
        </w:rPr>
      </w:pPr>
    </w:p>
    <w:p w14:paraId="304278E2"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Shamsi, H. Almutairi, A. </w:t>
      </w:r>
      <w:proofErr w:type="spellStart"/>
      <w:r w:rsidRPr="001A53AA">
        <w:rPr>
          <w:rFonts w:asciiTheme="minorHAnsi" w:hAnsiTheme="minorHAnsi" w:cstheme="minorHAnsi"/>
          <w:sz w:val="24"/>
        </w:rPr>
        <w:t>Mashrafi</w:t>
      </w:r>
      <w:proofErr w:type="spellEnd"/>
      <w:r w:rsidRPr="001A53AA">
        <w:rPr>
          <w:rFonts w:asciiTheme="minorHAnsi" w:hAnsiTheme="minorHAnsi" w:cstheme="minorHAnsi"/>
          <w:sz w:val="24"/>
        </w:rPr>
        <w:t xml:space="preserve">, S. </w:t>
      </w:r>
      <w:proofErr w:type="spellStart"/>
      <w:r w:rsidRPr="001A53AA">
        <w:rPr>
          <w:rFonts w:asciiTheme="minorHAnsi" w:hAnsiTheme="minorHAnsi" w:cstheme="minorHAnsi"/>
          <w:sz w:val="24"/>
        </w:rPr>
        <w:t>Kalbani</w:t>
      </w:r>
      <w:proofErr w:type="spellEnd"/>
      <w:r w:rsidRPr="001A53AA">
        <w:rPr>
          <w:rFonts w:asciiTheme="minorHAnsi" w:hAnsiTheme="minorHAnsi" w:cstheme="minorHAnsi"/>
          <w:sz w:val="24"/>
        </w:rPr>
        <w:t xml:space="preserve">, T. (2020). Implications of Language barriers for Healthcare: A Systematic Review. Oman Med J. 2020 Mar; 35(2): e122. Available from: </w:t>
      </w:r>
      <w:hyperlink r:id="rId21" w:history="1">
        <w:r w:rsidRPr="001A53AA">
          <w:rPr>
            <w:rStyle w:val="Hyperlink"/>
            <w:rFonts w:asciiTheme="minorHAnsi" w:hAnsiTheme="minorHAnsi" w:cstheme="minorHAnsi"/>
            <w:sz w:val="24"/>
          </w:rPr>
          <w:t>https://www.ncbi.nlm.nih.gov/pmc/articles/PMC7201401/</w:t>
        </w:r>
      </w:hyperlink>
      <w:r w:rsidRPr="001A53AA">
        <w:rPr>
          <w:rFonts w:asciiTheme="minorHAnsi" w:hAnsiTheme="minorHAnsi" w:cstheme="minorHAnsi"/>
          <w:sz w:val="24"/>
        </w:rPr>
        <w:t xml:space="preserve">, accessed on 14/06/2024. </w:t>
      </w:r>
    </w:p>
    <w:p w14:paraId="01243DAA" w14:textId="77777777" w:rsidR="000864DD" w:rsidRPr="001A53AA" w:rsidRDefault="000864DD" w:rsidP="000864DD">
      <w:pPr>
        <w:spacing w:line="360" w:lineRule="auto"/>
        <w:rPr>
          <w:rFonts w:asciiTheme="minorHAnsi" w:hAnsiTheme="minorHAnsi" w:cstheme="minorHAnsi"/>
          <w:sz w:val="24"/>
        </w:rPr>
      </w:pPr>
    </w:p>
    <w:p w14:paraId="665E41C7"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lastRenderedPageBreak/>
        <w:t xml:space="preserve">Welsh Government (2022). More than just words: Five Year Plan 2022-27. Available from: </w:t>
      </w:r>
      <w:hyperlink r:id="rId22" w:history="1">
        <w:r w:rsidRPr="001A53AA">
          <w:rPr>
            <w:rStyle w:val="Hyperlink"/>
            <w:rFonts w:asciiTheme="minorHAnsi" w:hAnsiTheme="minorHAnsi" w:cstheme="minorHAnsi"/>
            <w:sz w:val="24"/>
          </w:rPr>
          <w:t>https://www.gov.wales/sites/default/files/publications/2022-07/more-than-just-words-action-plan-2022-2027.pdf</w:t>
        </w:r>
      </w:hyperlink>
      <w:r w:rsidRPr="001A53AA">
        <w:rPr>
          <w:rStyle w:val="Hyperlink"/>
          <w:rFonts w:asciiTheme="minorHAnsi" w:hAnsiTheme="minorHAnsi" w:cstheme="minorHAnsi"/>
          <w:sz w:val="24"/>
        </w:rPr>
        <w:t>,</w:t>
      </w:r>
      <w:r w:rsidRPr="001A53AA">
        <w:rPr>
          <w:rStyle w:val="Hyperlink"/>
          <w:rFonts w:asciiTheme="minorHAnsi" w:hAnsiTheme="minorHAnsi" w:cstheme="minorHAnsi"/>
          <w:color w:val="000000" w:themeColor="text1"/>
          <w:sz w:val="24"/>
        </w:rPr>
        <w:t xml:space="preserve"> date accessed 30/05/2024.</w:t>
      </w:r>
    </w:p>
    <w:p w14:paraId="490E50C7" w14:textId="77777777" w:rsidR="000864DD" w:rsidRPr="001A53AA" w:rsidRDefault="000864DD" w:rsidP="000864DD">
      <w:pPr>
        <w:spacing w:line="360" w:lineRule="auto"/>
        <w:rPr>
          <w:rFonts w:asciiTheme="minorHAnsi" w:hAnsiTheme="minorHAnsi" w:cstheme="minorHAnsi"/>
          <w:sz w:val="24"/>
        </w:rPr>
      </w:pPr>
    </w:p>
    <w:p w14:paraId="453DAD4C" w14:textId="77777777" w:rsidR="000864DD" w:rsidRPr="001A53AA"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Welsh Government. (2024). Welsh language data from the Annual Population Survey: 2023. Available from: </w:t>
      </w:r>
      <w:hyperlink r:id="rId23" w:history="1">
        <w:r w:rsidRPr="001A53AA">
          <w:rPr>
            <w:rStyle w:val="Hyperlink"/>
            <w:rFonts w:asciiTheme="minorHAnsi" w:hAnsiTheme="minorHAnsi" w:cstheme="minorHAnsi"/>
            <w:sz w:val="24"/>
          </w:rPr>
          <w:t>https://www.gov.wales/welsh-language-data-annual-population-survey-2023</w:t>
        </w:r>
      </w:hyperlink>
      <w:r w:rsidRPr="001A53AA">
        <w:rPr>
          <w:rFonts w:asciiTheme="minorHAnsi" w:hAnsiTheme="minorHAnsi" w:cstheme="minorHAnsi"/>
          <w:sz w:val="24"/>
        </w:rPr>
        <w:t xml:space="preserve">, date accessed 10/06/2024. </w:t>
      </w:r>
    </w:p>
    <w:p w14:paraId="6A2E0FA1" w14:textId="77777777" w:rsidR="000864DD" w:rsidRPr="001A53AA" w:rsidRDefault="000864DD" w:rsidP="000864DD">
      <w:pPr>
        <w:spacing w:line="360" w:lineRule="auto"/>
        <w:rPr>
          <w:rFonts w:asciiTheme="minorHAnsi" w:hAnsiTheme="minorHAnsi" w:cstheme="minorHAnsi"/>
          <w:sz w:val="24"/>
        </w:rPr>
      </w:pPr>
    </w:p>
    <w:p w14:paraId="065C701F" w14:textId="4FB05901" w:rsidR="000864DD" w:rsidRPr="000864DD" w:rsidRDefault="000864DD" w:rsidP="000864DD">
      <w:pPr>
        <w:spacing w:line="360" w:lineRule="auto"/>
        <w:rPr>
          <w:rFonts w:asciiTheme="minorHAnsi" w:hAnsiTheme="minorHAnsi" w:cstheme="minorHAnsi"/>
          <w:sz w:val="24"/>
        </w:rPr>
      </w:pPr>
      <w:r w:rsidRPr="001A53AA">
        <w:rPr>
          <w:rFonts w:asciiTheme="minorHAnsi" w:hAnsiTheme="minorHAnsi" w:cstheme="minorHAnsi"/>
          <w:sz w:val="24"/>
        </w:rPr>
        <w:t xml:space="preserve">World Economic Forum. (2022). The diversity backlash is underway. Here’s how to resist it. Available from: </w:t>
      </w:r>
      <w:hyperlink r:id="rId24" w:history="1">
        <w:r w:rsidRPr="001A53AA">
          <w:rPr>
            <w:rStyle w:val="Hyperlink"/>
            <w:rFonts w:asciiTheme="minorHAnsi" w:hAnsiTheme="minorHAnsi" w:cstheme="minorHAnsi"/>
            <w:sz w:val="24"/>
          </w:rPr>
          <w:t>https://www.weforum.org/agenda/2022/10/the-diversity-backlash-here-s-how-to-resist-it/</w:t>
        </w:r>
      </w:hyperlink>
      <w:r w:rsidRPr="001A53AA">
        <w:rPr>
          <w:rFonts w:asciiTheme="minorHAnsi" w:hAnsiTheme="minorHAnsi" w:cstheme="minorHAnsi"/>
          <w:sz w:val="24"/>
        </w:rPr>
        <w:t>, accessed on 05/06/2024.</w:t>
      </w:r>
      <w:r>
        <w:rPr>
          <w:rFonts w:asciiTheme="minorHAnsi" w:hAnsiTheme="minorHAnsi" w:cstheme="minorHAnsi"/>
          <w:sz w:val="24"/>
        </w:rPr>
        <w:t xml:space="preserve"> </w:t>
      </w:r>
    </w:p>
    <w:sectPr w:rsidR="000864DD" w:rsidRPr="000864DD" w:rsidSect="001B744E">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A03F" w14:textId="77777777" w:rsidR="0060275F" w:rsidRDefault="0060275F">
      <w:r>
        <w:separator/>
      </w:r>
    </w:p>
  </w:endnote>
  <w:endnote w:type="continuationSeparator" w:id="0">
    <w:p w14:paraId="5DCB8A43" w14:textId="77777777" w:rsidR="0060275F" w:rsidRDefault="006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45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749E" w14:textId="77777777" w:rsidR="00202DE5" w:rsidRDefault="00202DE5" w:rsidP="00202DE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07369" w14:textId="77777777" w:rsidR="0060275F" w:rsidRDefault="0060275F">
      <w:r>
        <w:separator/>
      </w:r>
    </w:p>
  </w:footnote>
  <w:footnote w:type="continuationSeparator" w:id="0">
    <w:p w14:paraId="65550647" w14:textId="77777777" w:rsidR="0060275F" w:rsidRDefault="006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DD24" w14:textId="77777777" w:rsidR="00A03317" w:rsidRDefault="00C7544B">
    <w:pPr>
      <w:pStyle w:val="Header"/>
    </w:pPr>
    <w:r w:rsidRPr="00F9659C">
      <w:rPr>
        <w:noProof/>
        <w:lang w:eastAsia="en-GB"/>
      </w:rPr>
      <w:drawing>
        <wp:inline distT="0" distB="0" distL="0" distR="0" wp14:anchorId="1674A4CA" wp14:editId="13E29195">
          <wp:extent cx="2057400" cy="819150"/>
          <wp:effectExtent l="0" t="0" r="0" b="0"/>
          <wp:docPr id="3" name="Picture 1" descr="Logo of Alliance Manchester Business School, The University of Manchester&#10;&#10;This is the logo of Alliance Manchester Business School, 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Alliance Manchester Business School, The University of Manchester&#10;&#10;This is the logo of Alliance Manchester Business School, 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p w14:paraId="5BC686DE" w14:textId="77777777" w:rsidR="00A03317" w:rsidRDefault="00A03317">
    <w:pPr>
      <w:pStyle w:val="Header"/>
    </w:pPr>
  </w:p>
  <w:p w14:paraId="6A30D5DA" w14:textId="77777777" w:rsidR="00A03317" w:rsidRDefault="00A0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185B" w14:textId="77777777" w:rsidR="00202DE5" w:rsidRDefault="00CB70A9" w:rsidP="00764817">
    <w:pPr>
      <w:pStyle w:val="Header"/>
      <w:jc w:val="right"/>
    </w:pPr>
    <w:r>
      <w:t>7061636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DE83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B6264"/>
    <w:multiLevelType w:val="hybridMultilevel"/>
    <w:tmpl w:val="B908EF40"/>
    <w:lvl w:ilvl="0" w:tplc="56F6B48E">
      <w:start w:val="1"/>
      <w:numFmt w:val="bullet"/>
      <w:pStyle w:val="List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257221"/>
    <w:multiLevelType w:val="hybridMultilevel"/>
    <w:tmpl w:val="33C0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4FD4"/>
    <w:multiLevelType w:val="hybridMultilevel"/>
    <w:tmpl w:val="8124D2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AC1803"/>
    <w:multiLevelType w:val="multilevel"/>
    <w:tmpl w:val="D4F40A98"/>
    <w:styleLink w:val="StyleNumbered"/>
    <w:lvl w:ilvl="0">
      <w:start w:val="1"/>
      <w:numFmt w:val="decimal"/>
      <w:lvlText w:val="%1."/>
      <w:lvlJc w:val="left"/>
      <w:pPr>
        <w:tabs>
          <w:tab w:val="num" w:pos="720"/>
        </w:tabs>
        <w:ind w:left="720" w:hanging="360"/>
      </w:pPr>
      <w:rPr>
        <w:rFonts w:ascii="Arial"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3F0D5E"/>
    <w:multiLevelType w:val="hybridMultilevel"/>
    <w:tmpl w:val="367ED2DE"/>
    <w:lvl w:ilvl="0" w:tplc="3F8076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91AE4"/>
    <w:multiLevelType w:val="hybridMultilevel"/>
    <w:tmpl w:val="8474D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C510D"/>
    <w:multiLevelType w:val="hybridMultilevel"/>
    <w:tmpl w:val="49161FF4"/>
    <w:lvl w:ilvl="0" w:tplc="6834156C">
      <w:numFmt w:val="bullet"/>
      <w:lvlText w:val="-"/>
      <w:lvlJc w:val="left"/>
      <w:pPr>
        <w:ind w:left="720" w:hanging="360"/>
      </w:pPr>
      <w:rPr>
        <w:rFonts w:ascii="Arial" w:eastAsia="Times New Roman" w:hAnsi="Arial" w:cs="Arial" w:hint="default"/>
        <w:color w:val="333333"/>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97606"/>
    <w:multiLevelType w:val="hybridMultilevel"/>
    <w:tmpl w:val="3DF2E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2A247C"/>
    <w:multiLevelType w:val="hybridMultilevel"/>
    <w:tmpl w:val="D35052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75A6186"/>
    <w:multiLevelType w:val="hybridMultilevel"/>
    <w:tmpl w:val="36F4A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91588"/>
    <w:multiLevelType w:val="hybridMultilevel"/>
    <w:tmpl w:val="6FA46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51605"/>
    <w:multiLevelType w:val="hybridMultilevel"/>
    <w:tmpl w:val="CA5EF76A"/>
    <w:lvl w:ilvl="0" w:tplc="275A2D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D0A22"/>
    <w:multiLevelType w:val="multilevel"/>
    <w:tmpl w:val="E20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15E5C"/>
    <w:multiLevelType w:val="hybridMultilevel"/>
    <w:tmpl w:val="81DAFB74"/>
    <w:lvl w:ilvl="0" w:tplc="6834156C">
      <w:numFmt w:val="bullet"/>
      <w:lvlText w:val="-"/>
      <w:lvlJc w:val="left"/>
      <w:pPr>
        <w:ind w:left="720" w:hanging="360"/>
      </w:pPr>
      <w:rPr>
        <w:rFonts w:ascii="Arial" w:eastAsia="Times New Roman" w:hAnsi="Arial" w:cs="Arial" w:hint="default"/>
        <w:color w:val="333333"/>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0"/>
  </w:num>
  <w:num w:numId="5">
    <w:abstractNumId w:val="8"/>
  </w:num>
  <w:num w:numId="6">
    <w:abstractNumId w:val="6"/>
  </w:num>
  <w:num w:numId="7">
    <w:abstractNumId w:val="11"/>
  </w:num>
  <w:num w:numId="8">
    <w:abstractNumId w:val="3"/>
  </w:num>
  <w:num w:numId="9">
    <w:abstractNumId w:val="9"/>
  </w:num>
  <w:num w:numId="10">
    <w:abstractNumId w:val="13"/>
  </w:num>
  <w:num w:numId="11">
    <w:abstractNumId w:val="12"/>
  </w:num>
  <w:num w:numId="12">
    <w:abstractNumId w:val="5"/>
  </w:num>
  <w:num w:numId="13">
    <w:abstractNumId w:val="7"/>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NLE0MjYwMzQwtzRX0lEKTi0uzszPAykwqQUAiWIb0SwAAAA="/>
  </w:docVars>
  <w:rsids>
    <w:rsidRoot w:val="0060275F"/>
    <w:rsid w:val="00005E1D"/>
    <w:rsid w:val="0001415E"/>
    <w:rsid w:val="00014E4F"/>
    <w:rsid w:val="000202A8"/>
    <w:rsid w:val="000266D4"/>
    <w:rsid w:val="00027630"/>
    <w:rsid w:val="00030B6C"/>
    <w:rsid w:val="00032EC4"/>
    <w:rsid w:val="000369D6"/>
    <w:rsid w:val="0004441E"/>
    <w:rsid w:val="00044593"/>
    <w:rsid w:val="0004512F"/>
    <w:rsid w:val="0004661E"/>
    <w:rsid w:val="00046B59"/>
    <w:rsid w:val="000516D2"/>
    <w:rsid w:val="00051C77"/>
    <w:rsid w:val="00052789"/>
    <w:rsid w:val="000566E0"/>
    <w:rsid w:val="00060DD6"/>
    <w:rsid w:val="00077DF9"/>
    <w:rsid w:val="00081B99"/>
    <w:rsid w:val="00084328"/>
    <w:rsid w:val="000855EA"/>
    <w:rsid w:val="000864DD"/>
    <w:rsid w:val="00090632"/>
    <w:rsid w:val="00092403"/>
    <w:rsid w:val="000A47A9"/>
    <w:rsid w:val="000A5CD9"/>
    <w:rsid w:val="000B1AF1"/>
    <w:rsid w:val="000B3E1C"/>
    <w:rsid w:val="000B4D4B"/>
    <w:rsid w:val="000B7D07"/>
    <w:rsid w:val="000C669B"/>
    <w:rsid w:val="000C7160"/>
    <w:rsid w:val="000C77E6"/>
    <w:rsid w:val="000D39EA"/>
    <w:rsid w:val="000E2F2C"/>
    <w:rsid w:val="000E659C"/>
    <w:rsid w:val="000F25C0"/>
    <w:rsid w:val="000F4D17"/>
    <w:rsid w:val="00101669"/>
    <w:rsid w:val="00103221"/>
    <w:rsid w:val="00103B25"/>
    <w:rsid w:val="00107C73"/>
    <w:rsid w:val="00111F34"/>
    <w:rsid w:val="00113BF4"/>
    <w:rsid w:val="00121DCE"/>
    <w:rsid w:val="0012331F"/>
    <w:rsid w:val="00125FF7"/>
    <w:rsid w:val="001260F5"/>
    <w:rsid w:val="001353C5"/>
    <w:rsid w:val="001548AA"/>
    <w:rsid w:val="0016459C"/>
    <w:rsid w:val="00164768"/>
    <w:rsid w:val="00166623"/>
    <w:rsid w:val="00171AF3"/>
    <w:rsid w:val="0017726C"/>
    <w:rsid w:val="001835BC"/>
    <w:rsid w:val="00186AF2"/>
    <w:rsid w:val="001939DC"/>
    <w:rsid w:val="00194D52"/>
    <w:rsid w:val="001957D4"/>
    <w:rsid w:val="0019684D"/>
    <w:rsid w:val="001A5768"/>
    <w:rsid w:val="001A6793"/>
    <w:rsid w:val="001B0999"/>
    <w:rsid w:val="001B6F44"/>
    <w:rsid w:val="001B744E"/>
    <w:rsid w:val="001C46D3"/>
    <w:rsid w:val="001C4B0F"/>
    <w:rsid w:val="001E2CDB"/>
    <w:rsid w:val="001E4727"/>
    <w:rsid w:val="001F0919"/>
    <w:rsid w:val="001F5B8F"/>
    <w:rsid w:val="00200956"/>
    <w:rsid w:val="00201B5B"/>
    <w:rsid w:val="00202DE5"/>
    <w:rsid w:val="002041A6"/>
    <w:rsid w:val="002100B0"/>
    <w:rsid w:val="0021062C"/>
    <w:rsid w:val="00212D7E"/>
    <w:rsid w:val="00215DB5"/>
    <w:rsid w:val="0021677F"/>
    <w:rsid w:val="00222C8B"/>
    <w:rsid w:val="00223C95"/>
    <w:rsid w:val="00231314"/>
    <w:rsid w:val="00242665"/>
    <w:rsid w:val="00246563"/>
    <w:rsid w:val="00246EF8"/>
    <w:rsid w:val="002551FB"/>
    <w:rsid w:val="00256F1F"/>
    <w:rsid w:val="002573C9"/>
    <w:rsid w:val="00260307"/>
    <w:rsid w:val="00260B82"/>
    <w:rsid w:val="00266092"/>
    <w:rsid w:val="00266BB6"/>
    <w:rsid w:val="00270D4E"/>
    <w:rsid w:val="002751A3"/>
    <w:rsid w:val="00283C1A"/>
    <w:rsid w:val="00293A2F"/>
    <w:rsid w:val="00296070"/>
    <w:rsid w:val="002A025C"/>
    <w:rsid w:val="002A09AE"/>
    <w:rsid w:val="002A121E"/>
    <w:rsid w:val="002A215D"/>
    <w:rsid w:val="002A4C0C"/>
    <w:rsid w:val="002A6FB8"/>
    <w:rsid w:val="002B36BB"/>
    <w:rsid w:val="002B5933"/>
    <w:rsid w:val="002B5B70"/>
    <w:rsid w:val="002C76EA"/>
    <w:rsid w:val="002C7ABE"/>
    <w:rsid w:val="002E1EB5"/>
    <w:rsid w:val="002F2832"/>
    <w:rsid w:val="003007B1"/>
    <w:rsid w:val="00300B06"/>
    <w:rsid w:val="00302BAE"/>
    <w:rsid w:val="00306F6C"/>
    <w:rsid w:val="0031009D"/>
    <w:rsid w:val="00312A69"/>
    <w:rsid w:val="003145B1"/>
    <w:rsid w:val="003156DE"/>
    <w:rsid w:val="003229A8"/>
    <w:rsid w:val="003242B1"/>
    <w:rsid w:val="0032603E"/>
    <w:rsid w:val="0032708B"/>
    <w:rsid w:val="003328A8"/>
    <w:rsid w:val="003333F6"/>
    <w:rsid w:val="003405CE"/>
    <w:rsid w:val="003436E4"/>
    <w:rsid w:val="0034594C"/>
    <w:rsid w:val="003547CB"/>
    <w:rsid w:val="00354D1A"/>
    <w:rsid w:val="0035668E"/>
    <w:rsid w:val="003573AE"/>
    <w:rsid w:val="00360E48"/>
    <w:rsid w:val="00370DE3"/>
    <w:rsid w:val="003809FD"/>
    <w:rsid w:val="003853F7"/>
    <w:rsid w:val="0039086C"/>
    <w:rsid w:val="00396B26"/>
    <w:rsid w:val="00397E78"/>
    <w:rsid w:val="003A7F63"/>
    <w:rsid w:val="003B182F"/>
    <w:rsid w:val="003B4CD5"/>
    <w:rsid w:val="003C17BA"/>
    <w:rsid w:val="003C3524"/>
    <w:rsid w:val="003C5EFE"/>
    <w:rsid w:val="003C6E4E"/>
    <w:rsid w:val="003D0F18"/>
    <w:rsid w:val="003E4DD5"/>
    <w:rsid w:val="003E54D2"/>
    <w:rsid w:val="003F1610"/>
    <w:rsid w:val="003F1918"/>
    <w:rsid w:val="003F5412"/>
    <w:rsid w:val="00405572"/>
    <w:rsid w:val="00405829"/>
    <w:rsid w:val="004071E0"/>
    <w:rsid w:val="00411276"/>
    <w:rsid w:val="004209EC"/>
    <w:rsid w:val="00427BFC"/>
    <w:rsid w:val="00430BBD"/>
    <w:rsid w:val="00432682"/>
    <w:rsid w:val="00434FAF"/>
    <w:rsid w:val="00435AD5"/>
    <w:rsid w:val="00437AE1"/>
    <w:rsid w:val="00445573"/>
    <w:rsid w:val="004461C3"/>
    <w:rsid w:val="00447C21"/>
    <w:rsid w:val="00455670"/>
    <w:rsid w:val="004558EF"/>
    <w:rsid w:val="00455D8E"/>
    <w:rsid w:val="00456975"/>
    <w:rsid w:val="00462D69"/>
    <w:rsid w:val="00471B77"/>
    <w:rsid w:val="00474CD5"/>
    <w:rsid w:val="004764C6"/>
    <w:rsid w:val="00477627"/>
    <w:rsid w:val="00480967"/>
    <w:rsid w:val="00481864"/>
    <w:rsid w:val="004837F4"/>
    <w:rsid w:val="00485210"/>
    <w:rsid w:val="00485D08"/>
    <w:rsid w:val="00487BD2"/>
    <w:rsid w:val="0049014B"/>
    <w:rsid w:val="00495E59"/>
    <w:rsid w:val="004A0076"/>
    <w:rsid w:val="004A358D"/>
    <w:rsid w:val="004A78CB"/>
    <w:rsid w:val="004A7A0C"/>
    <w:rsid w:val="004B3F4B"/>
    <w:rsid w:val="004B72C9"/>
    <w:rsid w:val="004B7341"/>
    <w:rsid w:val="004C0770"/>
    <w:rsid w:val="004C0F55"/>
    <w:rsid w:val="004C102D"/>
    <w:rsid w:val="004C1098"/>
    <w:rsid w:val="004C754A"/>
    <w:rsid w:val="004D015F"/>
    <w:rsid w:val="004D775D"/>
    <w:rsid w:val="004E5613"/>
    <w:rsid w:val="004F0DDE"/>
    <w:rsid w:val="004F0F0C"/>
    <w:rsid w:val="004F3FA7"/>
    <w:rsid w:val="004F488C"/>
    <w:rsid w:val="004F49F7"/>
    <w:rsid w:val="004F7DD2"/>
    <w:rsid w:val="00504EB7"/>
    <w:rsid w:val="00526BCC"/>
    <w:rsid w:val="00527149"/>
    <w:rsid w:val="00532820"/>
    <w:rsid w:val="00537E1B"/>
    <w:rsid w:val="0054088C"/>
    <w:rsid w:val="00541C1B"/>
    <w:rsid w:val="00546668"/>
    <w:rsid w:val="00546A7F"/>
    <w:rsid w:val="00554659"/>
    <w:rsid w:val="005562A4"/>
    <w:rsid w:val="005600F6"/>
    <w:rsid w:val="00560A70"/>
    <w:rsid w:val="005765D2"/>
    <w:rsid w:val="00576E9E"/>
    <w:rsid w:val="005860E7"/>
    <w:rsid w:val="005A185E"/>
    <w:rsid w:val="005A6066"/>
    <w:rsid w:val="005B086E"/>
    <w:rsid w:val="005B2665"/>
    <w:rsid w:val="005C1EB3"/>
    <w:rsid w:val="005C53C1"/>
    <w:rsid w:val="005E4A0D"/>
    <w:rsid w:val="005E57F6"/>
    <w:rsid w:val="005F433E"/>
    <w:rsid w:val="0060061B"/>
    <w:rsid w:val="006006BB"/>
    <w:rsid w:val="0060275F"/>
    <w:rsid w:val="00616F8F"/>
    <w:rsid w:val="0061768D"/>
    <w:rsid w:val="00620BED"/>
    <w:rsid w:val="0062303F"/>
    <w:rsid w:val="00623452"/>
    <w:rsid w:val="006278E1"/>
    <w:rsid w:val="00627E38"/>
    <w:rsid w:val="006344B5"/>
    <w:rsid w:val="00642135"/>
    <w:rsid w:val="00647A52"/>
    <w:rsid w:val="00651819"/>
    <w:rsid w:val="00651FD3"/>
    <w:rsid w:val="0065393B"/>
    <w:rsid w:val="0065559B"/>
    <w:rsid w:val="00680E47"/>
    <w:rsid w:val="00697A47"/>
    <w:rsid w:val="006A065F"/>
    <w:rsid w:val="006A39BD"/>
    <w:rsid w:val="006A60EF"/>
    <w:rsid w:val="006A630A"/>
    <w:rsid w:val="006A6E16"/>
    <w:rsid w:val="006B44D5"/>
    <w:rsid w:val="006C43D1"/>
    <w:rsid w:val="006C56EE"/>
    <w:rsid w:val="006C59DB"/>
    <w:rsid w:val="006C6959"/>
    <w:rsid w:val="006D067C"/>
    <w:rsid w:val="006D0F1C"/>
    <w:rsid w:val="006D2271"/>
    <w:rsid w:val="006E25BF"/>
    <w:rsid w:val="006E44B3"/>
    <w:rsid w:val="006F6598"/>
    <w:rsid w:val="006F7B2A"/>
    <w:rsid w:val="00700322"/>
    <w:rsid w:val="00700B64"/>
    <w:rsid w:val="00701AD6"/>
    <w:rsid w:val="007061B0"/>
    <w:rsid w:val="00706789"/>
    <w:rsid w:val="007068D0"/>
    <w:rsid w:val="0071347C"/>
    <w:rsid w:val="00715CC5"/>
    <w:rsid w:val="00720436"/>
    <w:rsid w:val="00722DD4"/>
    <w:rsid w:val="00726BD8"/>
    <w:rsid w:val="007330B3"/>
    <w:rsid w:val="00733293"/>
    <w:rsid w:val="00735F3C"/>
    <w:rsid w:val="007373B6"/>
    <w:rsid w:val="0073761E"/>
    <w:rsid w:val="00737869"/>
    <w:rsid w:val="00741D3C"/>
    <w:rsid w:val="00753142"/>
    <w:rsid w:val="007545C5"/>
    <w:rsid w:val="0076162A"/>
    <w:rsid w:val="007627A1"/>
    <w:rsid w:val="0076290F"/>
    <w:rsid w:val="0076358A"/>
    <w:rsid w:val="0076402C"/>
    <w:rsid w:val="00764817"/>
    <w:rsid w:val="00771146"/>
    <w:rsid w:val="007747B3"/>
    <w:rsid w:val="007768E8"/>
    <w:rsid w:val="007801E6"/>
    <w:rsid w:val="00797064"/>
    <w:rsid w:val="007B1984"/>
    <w:rsid w:val="007C0C30"/>
    <w:rsid w:val="007D58FC"/>
    <w:rsid w:val="007E627A"/>
    <w:rsid w:val="007F1375"/>
    <w:rsid w:val="007F2628"/>
    <w:rsid w:val="007F3163"/>
    <w:rsid w:val="007F43F7"/>
    <w:rsid w:val="007F48B3"/>
    <w:rsid w:val="007F55E4"/>
    <w:rsid w:val="008053C2"/>
    <w:rsid w:val="00806574"/>
    <w:rsid w:val="00813E7D"/>
    <w:rsid w:val="00816646"/>
    <w:rsid w:val="008222ED"/>
    <w:rsid w:val="0082485B"/>
    <w:rsid w:val="0082640A"/>
    <w:rsid w:val="00832D25"/>
    <w:rsid w:val="008330E7"/>
    <w:rsid w:val="00833D69"/>
    <w:rsid w:val="008344D4"/>
    <w:rsid w:val="00836894"/>
    <w:rsid w:val="00841D96"/>
    <w:rsid w:val="00844908"/>
    <w:rsid w:val="00845D52"/>
    <w:rsid w:val="008525BD"/>
    <w:rsid w:val="00864C5A"/>
    <w:rsid w:val="00870D41"/>
    <w:rsid w:val="00876B12"/>
    <w:rsid w:val="00876B2B"/>
    <w:rsid w:val="008801DB"/>
    <w:rsid w:val="008847AA"/>
    <w:rsid w:val="00885511"/>
    <w:rsid w:val="00886A9A"/>
    <w:rsid w:val="00892D57"/>
    <w:rsid w:val="0089534B"/>
    <w:rsid w:val="008B1AAA"/>
    <w:rsid w:val="008B23DF"/>
    <w:rsid w:val="008B5D97"/>
    <w:rsid w:val="008B6BE8"/>
    <w:rsid w:val="008B77E0"/>
    <w:rsid w:val="008C6835"/>
    <w:rsid w:val="008C6F14"/>
    <w:rsid w:val="008C707C"/>
    <w:rsid w:val="008D1015"/>
    <w:rsid w:val="008D7AC6"/>
    <w:rsid w:val="008F1C11"/>
    <w:rsid w:val="008F1E01"/>
    <w:rsid w:val="008F4993"/>
    <w:rsid w:val="008F6052"/>
    <w:rsid w:val="0093001C"/>
    <w:rsid w:val="009324F0"/>
    <w:rsid w:val="00936C26"/>
    <w:rsid w:val="00940612"/>
    <w:rsid w:val="00941E8A"/>
    <w:rsid w:val="00943237"/>
    <w:rsid w:val="00944F28"/>
    <w:rsid w:val="0095044A"/>
    <w:rsid w:val="009606B0"/>
    <w:rsid w:val="00961A54"/>
    <w:rsid w:val="009641BC"/>
    <w:rsid w:val="009700D5"/>
    <w:rsid w:val="00972EB9"/>
    <w:rsid w:val="00980579"/>
    <w:rsid w:val="00981CE5"/>
    <w:rsid w:val="00982154"/>
    <w:rsid w:val="0098321B"/>
    <w:rsid w:val="009845A8"/>
    <w:rsid w:val="00985A15"/>
    <w:rsid w:val="00991000"/>
    <w:rsid w:val="00996239"/>
    <w:rsid w:val="009A05C3"/>
    <w:rsid w:val="009A5FCB"/>
    <w:rsid w:val="009B0AB3"/>
    <w:rsid w:val="009B4483"/>
    <w:rsid w:val="009C1596"/>
    <w:rsid w:val="009C33B6"/>
    <w:rsid w:val="009C5F38"/>
    <w:rsid w:val="009D38B3"/>
    <w:rsid w:val="009E2354"/>
    <w:rsid w:val="009E35AB"/>
    <w:rsid w:val="009E58B3"/>
    <w:rsid w:val="009E69ED"/>
    <w:rsid w:val="009E6D3D"/>
    <w:rsid w:val="009F05E4"/>
    <w:rsid w:val="009F2417"/>
    <w:rsid w:val="009F60D7"/>
    <w:rsid w:val="009F6F39"/>
    <w:rsid w:val="009F71CE"/>
    <w:rsid w:val="00A03317"/>
    <w:rsid w:val="00A04588"/>
    <w:rsid w:val="00A06A71"/>
    <w:rsid w:val="00A13263"/>
    <w:rsid w:val="00A20BB0"/>
    <w:rsid w:val="00A24DC9"/>
    <w:rsid w:val="00A375F2"/>
    <w:rsid w:val="00A41844"/>
    <w:rsid w:val="00A42911"/>
    <w:rsid w:val="00A4569A"/>
    <w:rsid w:val="00A53DF8"/>
    <w:rsid w:val="00A5551E"/>
    <w:rsid w:val="00A61004"/>
    <w:rsid w:val="00A61BA9"/>
    <w:rsid w:val="00A81B9A"/>
    <w:rsid w:val="00A96B1E"/>
    <w:rsid w:val="00AA4782"/>
    <w:rsid w:val="00AA6668"/>
    <w:rsid w:val="00AA6F0C"/>
    <w:rsid w:val="00AA7262"/>
    <w:rsid w:val="00AB2067"/>
    <w:rsid w:val="00AB2A6E"/>
    <w:rsid w:val="00AC02F3"/>
    <w:rsid w:val="00AC2BA1"/>
    <w:rsid w:val="00AD1D96"/>
    <w:rsid w:val="00AD4B36"/>
    <w:rsid w:val="00AD4D09"/>
    <w:rsid w:val="00AD5E52"/>
    <w:rsid w:val="00AD5F99"/>
    <w:rsid w:val="00AE098A"/>
    <w:rsid w:val="00AE0EAA"/>
    <w:rsid w:val="00AE5BEB"/>
    <w:rsid w:val="00AE75FF"/>
    <w:rsid w:val="00AF0774"/>
    <w:rsid w:val="00B01EC4"/>
    <w:rsid w:val="00B02E2F"/>
    <w:rsid w:val="00B048AC"/>
    <w:rsid w:val="00B06370"/>
    <w:rsid w:val="00B104D3"/>
    <w:rsid w:val="00B24ADC"/>
    <w:rsid w:val="00B26808"/>
    <w:rsid w:val="00B35453"/>
    <w:rsid w:val="00B3555C"/>
    <w:rsid w:val="00B4755F"/>
    <w:rsid w:val="00B54951"/>
    <w:rsid w:val="00B54B5A"/>
    <w:rsid w:val="00B55D74"/>
    <w:rsid w:val="00B576F5"/>
    <w:rsid w:val="00B603B7"/>
    <w:rsid w:val="00B60530"/>
    <w:rsid w:val="00B6738B"/>
    <w:rsid w:val="00B67638"/>
    <w:rsid w:val="00B73463"/>
    <w:rsid w:val="00B811A4"/>
    <w:rsid w:val="00B833D5"/>
    <w:rsid w:val="00B9065A"/>
    <w:rsid w:val="00BA5021"/>
    <w:rsid w:val="00BB0254"/>
    <w:rsid w:val="00BB2AE1"/>
    <w:rsid w:val="00BB4C62"/>
    <w:rsid w:val="00BB638B"/>
    <w:rsid w:val="00BB69E4"/>
    <w:rsid w:val="00BC1D46"/>
    <w:rsid w:val="00BC3C05"/>
    <w:rsid w:val="00BD2819"/>
    <w:rsid w:val="00BD2DDD"/>
    <w:rsid w:val="00BD67CE"/>
    <w:rsid w:val="00BF7916"/>
    <w:rsid w:val="00C005F8"/>
    <w:rsid w:val="00C07889"/>
    <w:rsid w:val="00C111BC"/>
    <w:rsid w:val="00C22AD7"/>
    <w:rsid w:val="00C333A6"/>
    <w:rsid w:val="00C343F3"/>
    <w:rsid w:val="00C35BC3"/>
    <w:rsid w:val="00C364C6"/>
    <w:rsid w:val="00C4345A"/>
    <w:rsid w:val="00C459D9"/>
    <w:rsid w:val="00C61808"/>
    <w:rsid w:val="00C63F12"/>
    <w:rsid w:val="00C65C68"/>
    <w:rsid w:val="00C73725"/>
    <w:rsid w:val="00C73928"/>
    <w:rsid w:val="00C7544B"/>
    <w:rsid w:val="00C85B00"/>
    <w:rsid w:val="00C8604E"/>
    <w:rsid w:val="00C86459"/>
    <w:rsid w:val="00C94026"/>
    <w:rsid w:val="00C958C4"/>
    <w:rsid w:val="00CA13EF"/>
    <w:rsid w:val="00CA1B17"/>
    <w:rsid w:val="00CA275B"/>
    <w:rsid w:val="00CB70A9"/>
    <w:rsid w:val="00CD16F3"/>
    <w:rsid w:val="00CD2EC3"/>
    <w:rsid w:val="00CD5B62"/>
    <w:rsid w:val="00CD7781"/>
    <w:rsid w:val="00CE66BD"/>
    <w:rsid w:val="00CF7D02"/>
    <w:rsid w:val="00D0075D"/>
    <w:rsid w:val="00D05F23"/>
    <w:rsid w:val="00D06FB3"/>
    <w:rsid w:val="00D15C70"/>
    <w:rsid w:val="00D20E89"/>
    <w:rsid w:val="00D26791"/>
    <w:rsid w:val="00D27E80"/>
    <w:rsid w:val="00D355AA"/>
    <w:rsid w:val="00D43BD3"/>
    <w:rsid w:val="00D47812"/>
    <w:rsid w:val="00D522C1"/>
    <w:rsid w:val="00D5377F"/>
    <w:rsid w:val="00D5646D"/>
    <w:rsid w:val="00D61BDE"/>
    <w:rsid w:val="00D623CB"/>
    <w:rsid w:val="00D62B4E"/>
    <w:rsid w:val="00D643AC"/>
    <w:rsid w:val="00D77AE8"/>
    <w:rsid w:val="00D8158C"/>
    <w:rsid w:val="00D82283"/>
    <w:rsid w:val="00D82F90"/>
    <w:rsid w:val="00D83E42"/>
    <w:rsid w:val="00D84B7C"/>
    <w:rsid w:val="00D856D3"/>
    <w:rsid w:val="00D86EE3"/>
    <w:rsid w:val="00DA144A"/>
    <w:rsid w:val="00DA1BE5"/>
    <w:rsid w:val="00DA5E85"/>
    <w:rsid w:val="00DB0EB1"/>
    <w:rsid w:val="00DB22AB"/>
    <w:rsid w:val="00DB5A66"/>
    <w:rsid w:val="00DB5CFF"/>
    <w:rsid w:val="00DB70BB"/>
    <w:rsid w:val="00DB7395"/>
    <w:rsid w:val="00DD38F3"/>
    <w:rsid w:val="00DD6378"/>
    <w:rsid w:val="00DD654F"/>
    <w:rsid w:val="00DD78D7"/>
    <w:rsid w:val="00DE036C"/>
    <w:rsid w:val="00DE13EE"/>
    <w:rsid w:val="00DE2F06"/>
    <w:rsid w:val="00DE4D15"/>
    <w:rsid w:val="00DE70FA"/>
    <w:rsid w:val="00DE7D58"/>
    <w:rsid w:val="00DF0908"/>
    <w:rsid w:val="00DF522F"/>
    <w:rsid w:val="00DF6A86"/>
    <w:rsid w:val="00E01ACF"/>
    <w:rsid w:val="00E06499"/>
    <w:rsid w:val="00E15B2F"/>
    <w:rsid w:val="00E31348"/>
    <w:rsid w:val="00E35B00"/>
    <w:rsid w:val="00E37AF9"/>
    <w:rsid w:val="00E50801"/>
    <w:rsid w:val="00E745E3"/>
    <w:rsid w:val="00E77EEC"/>
    <w:rsid w:val="00E83AA0"/>
    <w:rsid w:val="00E84DA4"/>
    <w:rsid w:val="00EA42F2"/>
    <w:rsid w:val="00EA5249"/>
    <w:rsid w:val="00EA7765"/>
    <w:rsid w:val="00EB020A"/>
    <w:rsid w:val="00EB39EA"/>
    <w:rsid w:val="00EB68CD"/>
    <w:rsid w:val="00EB722D"/>
    <w:rsid w:val="00EC2075"/>
    <w:rsid w:val="00EC5E1D"/>
    <w:rsid w:val="00EC752F"/>
    <w:rsid w:val="00ED54B8"/>
    <w:rsid w:val="00EE2431"/>
    <w:rsid w:val="00EE2F22"/>
    <w:rsid w:val="00EE4965"/>
    <w:rsid w:val="00EF06D7"/>
    <w:rsid w:val="00EF71E1"/>
    <w:rsid w:val="00EF77C9"/>
    <w:rsid w:val="00F0035D"/>
    <w:rsid w:val="00F016C2"/>
    <w:rsid w:val="00F06D3B"/>
    <w:rsid w:val="00F110A1"/>
    <w:rsid w:val="00F116E5"/>
    <w:rsid w:val="00F11A69"/>
    <w:rsid w:val="00F200B2"/>
    <w:rsid w:val="00F236F1"/>
    <w:rsid w:val="00F33F72"/>
    <w:rsid w:val="00F33FED"/>
    <w:rsid w:val="00F43B9A"/>
    <w:rsid w:val="00F45D60"/>
    <w:rsid w:val="00F66C19"/>
    <w:rsid w:val="00F746AA"/>
    <w:rsid w:val="00F84AF5"/>
    <w:rsid w:val="00F84EC7"/>
    <w:rsid w:val="00F915D2"/>
    <w:rsid w:val="00F927FA"/>
    <w:rsid w:val="00F96085"/>
    <w:rsid w:val="00F96940"/>
    <w:rsid w:val="00FA2AE4"/>
    <w:rsid w:val="00FA3103"/>
    <w:rsid w:val="00FA4574"/>
    <w:rsid w:val="00FB083A"/>
    <w:rsid w:val="00FB5269"/>
    <w:rsid w:val="00FC00A7"/>
    <w:rsid w:val="00FC0313"/>
    <w:rsid w:val="00FC22F4"/>
    <w:rsid w:val="00FD1FA7"/>
    <w:rsid w:val="00FE758F"/>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40FCB47"/>
  <w15:chartTrackingRefBased/>
  <w15:docId w15:val="{54B6E5F2-2196-43BB-AA05-08FD69E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0BB"/>
    <w:rPr>
      <w:rFonts w:ascii="Arial" w:hAnsi="Arial"/>
      <w:szCs w:val="24"/>
      <w:lang w:eastAsia="en-US"/>
    </w:rPr>
  </w:style>
  <w:style w:type="paragraph" w:styleId="Heading1">
    <w:name w:val="heading 1"/>
    <w:basedOn w:val="Normal"/>
    <w:next w:val="Normal"/>
    <w:link w:val="Heading1Char"/>
    <w:qFormat/>
    <w:rsid w:val="002A025C"/>
    <w:pPr>
      <w:keepNext/>
      <w:spacing w:before="240" w:after="60"/>
      <w:outlineLvl w:val="0"/>
    </w:pPr>
    <w:rPr>
      <w:rFonts w:ascii="Cambria" w:eastAsia="SimSu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1819"/>
    <w:pPr>
      <w:tabs>
        <w:tab w:val="center" w:pos="4153"/>
        <w:tab w:val="right" w:pos="8306"/>
      </w:tabs>
    </w:pPr>
  </w:style>
  <w:style w:type="paragraph" w:styleId="Footer">
    <w:name w:val="footer"/>
    <w:basedOn w:val="Normal"/>
    <w:link w:val="FooterChar"/>
    <w:uiPriority w:val="99"/>
    <w:rsid w:val="00651819"/>
    <w:pPr>
      <w:tabs>
        <w:tab w:val="center" w:pos="4153"/>
        <w:tab w:val="right" w:pos="8306"/>
      </w:tabs>
    </w:pPr>
  </w:style>
  <w:style w:type="paragraph" w:customStyle="1" w:styleId="Action">
    <w:name w:val="Action"/>
    <w:basedOn w:val="Normal"/>
    <w:rsid w:val="00651819"/>
    <w:pPr>
      <w:jc w:val="right"/>
    </w:pPr>
    <w:rPr>
      <w:b/>
      <w:bCs/>
      <w:color w:val="81C240"/>
      <w:szCs w:val="20"/>
      <w:u w:val="single"/>
    </w:rPr>
  </w:style>
  <w:style w:type="character" w:customStyle="1" w:styleId="GreenHeading1">
    <w:name w:val="Green Heading 1"/>
    <w:rsid w:val="00651819"/>
    <w:rPr>
      <w:rFonts w:ascii="Univers 45 Light" w:hAnsi="Univers 45 Light"/>
      <w:b/>
      <w:bCs/>
      <w:color w:val="81C240"/>
      <w:sz w:val="38"/>
    </w:rPr>
  </w:style>
  <w:style w:type="character" w:styleId="Hyperlink">
    <w:name w:val="Hyperlink"/>
    <w:uiPriority w:val="99"/>
    <w:rsid w:val="00651819"/>
    <w:rPr>
      <w:color w:val="0000FF"/>
      <w:u w:val="single"/>
    </w:rPr>
  </w:style>
  <w:style w:type="paragraph" w:styleId="ListBullet">
    <w:name w:val="List Bullet"/>
    <w:basedOn w:val="Normal"/>
    <w:rsid w:val="00651819"/>
    <w:pPr>
      <w:numPr>
        <w:numId w:val="2"/>
      </w:numPr>
    </w:pPr>
  </w:style>
  <w:style w:type="numbering" w:customStyle="1" w:styleId="StyleNumbered">
    <w:name w:val="Style Numbered"/>
    <w:rsid w:val="00651819"/>
    <w:pPr>
      <w:numPr>
        <w:numId w:val="3"/>
      </w:numPr>
    </w:pPr>
  </w:style>
  <w:style w:type="paragraph" w:styleId="BodyText2">
    <w:name w:val="Body Text 2"/>
    <w:basedOn w:val="Normal"/>
    <w:rsid w:val="00477627"/>
    <w:pPr>
      <w:tabs>
        <w:tab w:val="left" w:pos="540"/>
      </w:tabs>
      <w:jc w:val="both"/>
    </w:pPr>
    <w:rPr>
      <w:rFonts w:ascii="Times New Roman" w:hAnsi="Times New Roman"/>
      <w:sz w:val="24"/>
    </w:rPr>
  </w:style>
  <w:style w:type="character" w:customStyle="1" w:styleId="Heading1Char">
    <w:name w:val="Heading 1 Char"/>
    <w:link w:val="Heading1"/>
    <w:rsid w:val="002A025C"/>
    <w:rPr>
      <w:rFonts w:ascii="Cambria" w:eastAsia="SimSun" w:hAnsi="Cambria" w:cs="Times New Roman"/>
      <w:b/>
      <w:bCs/>
      <w:kern w:val="32"/>
      <w:sz w:val="32"/>
      <w:szCs w:val="32"/>
      <w:lang w:eastAsia="en-US"/>
    </w:rPr>
  </w:style>
  <w:style w:type="character" w:customStyle="1" w:styleId="FooterChar">
    <w:name w:val="Footer Char"/>
    <w:link w:val="Footer"/>
    <w:uiPriority w:val="99"/>
    <w:rsid w:val="00202DE5"/>
    <w:rPr>
      <w:rFonts w:ascii="Arial" w:hAnsi="Arial"/>
      <w:szCs w:val="24"/>
      <w:lang w:eastAsia="en-US"/>
    </w:rPr>
  </w:style>
  <w:style w:type="character" w:customStyle="1" w:styleId="period">
    <w:name w:val="period"/>
    <w:basedOn w:val="DefaultParagraphFont"/>
    <w:rsid w:val="00FB083A"/>
  </w:style>
  <w:style w:type="character" w:customStyle="1" w:styleId="cit">
    <w:name w:val="cit"/>
    <w:basedOn w:val="DefaultParagraphFont"/>
    <w:rsid w:val="00FB083A"/>
  </w:style>
  <w:style w:type="character" w:customStyle="1" w:styleId="citation-doi">
    <w:name w:val="citation-doi"/>
    <w:basedOn w:val="DefaultParagraphFont"/>
    <w:rsid w:val="00FB083A"/>
  </w:style>
  <w:style w:type="character" w:customStyle="1" w:styleId="authors-list-item">
    <w:name w:val="authors-list-item"/>
    <w:basedOn w:val="DefaultParagraphFont"/>
    <w:rsid w:val="00FB083A"/>
  </w:style>
  <w:style w:type="character" w:styleId="FollowedHyperlink">
    <w:name w:val="FollowedHyperlink"/>
    <w:basedOn w:val="DefaultParagraphFont"/>
    <w:rsid w:val="00044593"/>
    <w:rPr>
      <w:color w:val="954F72" w:themeColor="followedHyperlink"/>
      <w:u w:val="single"/>
    </w:rPr>
  </w:style>
  <w:style w:type="paragraph" w:styleId="Bibliography">
    <w:name w:val="Bibliography"/>
    <w:basedOn w:val="Normal"/>
    <w:next w:val="Normal"/>
    <w:uiPriority w:val="37"/>
    <w:unhideWhenUsed/>
    <w:rsid w:val="00980579"/>
    <w:pPr>
      <w:spacing w:after="240"/>
    </w:pPr>
  </w:style>
  <w:style w:type="paragraph" w:styleId="ListParagraph">
    <w:name w:val="List Paragraph"/>
    <w:basedOn w:val="Normal"/>
    <w:uiPriority w:val="34"/>
    <w:qFormat/>
    <w:rsid w:val="00200956"/>
    <w:pPr>
      <w:ind w:left="720"/>
      <w:contextualSpacing/>
    </w:pPr>
  </w:style>
  <w:style w:type="character" w:styleId="UnresolvedMention">
    <w:name w:val="Unresolved Mention"/>
    <w:basedOn w:val="DefaultParagraphFont"/>
    <w:uiPriority w:val="99"/>
    <w:semiHidden/>
    <w:unhideWhenUsed/>
    <w:rsid w:val="0001415E"/>
    <w:rPr>
      <w:color w:val="605E5C"/>
      <w:shd w:val="clear" w:color="auto" w:fill="E1DFDD"/>
    </w:rPr>
  </w:style>
  <w:style w:type="table" w:styleId="TableGrid">
    <w:name w:val="Table Grid"/>
    <w:basedOn w:val="TableNormal"/>
    <w:rsid w:val="00C22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5829"/>
    <w:rPr>
      <w:rFonts w:ascii="Arial" w:hAnsi="Arial"/>
      <w:szCs w:val="24"/>
      <w:lang w:eastAsia="en-US"/>
    </w:rPr>
  </w:style>
  <w:style w:type="character" w:styleId="CommentReference">
    <w:name w:val="annotation reference"/>
    <w:basedOn w:val="DefaultParagraphFont"/>
    <w:rsid w:val="00405829"/>
    <w:rPr>
      <w:sz w:val="16"/>
      <w:szCs w:val="16"/>
    </w:rPr>
  </w:style>
  <w:style w:type="paragraph" w:styleId="CommentText">
    <w:name w:val="annotation text"/>
    <w:basedOn w:val="Normal"/>
    <w:link w:val="CommentTextChar"/>
    <w:rsid w:val="00405829"/>
    <w:rPr>
      <w:szCs w:val="20"/>
    </w:rPr>
  </w:style>
  <w:style w:type="character" w:customStyle="1" w:styleId="CommentTextChar">
    <w:name w:val="Comment Text Char"/>
    <w:basedOn w:val="DefaultParagraphFont"/>
    <w:link w:val="CommentText"/>
    <w:rsid w:val="00405829"/>
    <w:rPr>
      <w:rFonts w:ascii="Arial" w:hAnsi="Arial"/>
      <w:lang w:eastAsia="en-US"/>
    </w:rPr>
  </w:style>
  <w:style w:type="paragraph" w:styleId="CommentSubject">
    <w:name w:val="annotation subject"/>
    <w:basedOn w:val="CommentText"/>
    <w:next w:val="CommentText"/>
    <w:link w:val="CommentSubjectChar"/>
    <w:rsid w:val="00405829"/>
    <w:rPr>
      <w:b/>
      <w:bCs/>
    </w:rPr>
  </w:style>
  <w:style w:type="character" w:customStyle="1" w:styleId="CommentSubjectChar">
    <w:name w:val="Comment Subject Char"/>
    <w:basedOn w:val="CommentTextChar"/>
    <w:link w:val="CommentSubject"/>
    <w:rsid w:val="00405829"/>
    <w:rPr>
      <w:rFonts w:ascii="Arial" w:hAnsi="Arial"/>
      <w:b/>
      <w:bCs/>
      <w:lang w:eastAsia="en-US"/>
    </w:rPr>
  </w:style>
  <w:style w:type="paragraph" w:styleId="BalloonText">
    <w:name w:val="Balloon Text"/>
    <w:basedOn w:val="Normal"/>
    <w:link w:val="BalloonTextChar"/>
    <w:rsid w:val="00405829"/>
    <w:rPr>
      <w:rFonts w:ascii="Segoe UI" w:hAnsi="Segoe UI" w:cs="Segoe UI"/>
      <w:sz w:val="18"/>
      <w:szCs w:val="18"/>
    </w:rPr>
  </w:style>
  <w:style w:type="character" w:customStyle="1" w:styleId="BalloonTextChar">
    <w:name w:val="Balloon Text Char"/>
    <w:basedOn w:val="DefaultParagraphFont"/>
    <w:link w:val="BalloonText"/>
    <w:rsid w:val="0040582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540936">
      <w:bodyDiv w:val="1"/>
      <w:marLeft w:val="0"/>
      <w:marRight w:val="0"/>
      <w:marTop w:val="0"/>
      <w:marBottom w:val="0"/>
      <w:divBdr>
        <w:top w:val="none" w:sz="0" w:space="0" w:color="auto"/>
        <w:left w:val="none" w:sz="0" w:space="0" w:color="auto"/>
        <w:bottom w:val="none" w:sz="0" w:space="0" w:color="auto"/>
        <w:right w:val="none" w:sz="0" w:space="0" w:color="auto"/>
      </w:divBdr>
      <w:divsChild>
        <w:div w:id="1316030756">
          <w:marLeft w:val="0"/>
          <w:marRight w:val="0"/>
          <w:marTop w:val="15"/>
          <w:marBottom w:val="0"/>
          <w:divBdr>
            <w:top w:val="single" w:sz="48" w:space="0" w:color="auto"/>
            <w:left w:val="single" w:sz="48" w:space="0" w:color="auto"/>
            <w:bottom w:val="single" w:sz="48" w:space="0" w:color="auto"/>
            <w:right w:val="single" w:sz="48" w:space="0" w:color="auto"/>
          </w:divBdr>
          <w:divsChild>
            <w:div w:id="6205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5546">
      <w:bodyDiv w:val="1"/>
      <w:marLeft w:val="0"/>
      <w:marRight w:val="0"/>
      <w:marTop w:val="0"/>
      <w:marBottom w:val="0"/>
      <w:divBdr>
        <w:top w:val="none" w:sz="0" w:space="0" w:color="auto"/>
        <w:left w:val="none" w:sz="0" w:space="0" w:color="auto"/>
        <w:bottom w:val="none" w:sz="0" w:space="0" w:color="auto"/>
        <w:right w:val="none" w:sz="0" w:space="0" w:color="auto"/>
      </w:divBdr>
      <w:divsChild>
        <w:div w:id="811362002">
          <w:marLeft w:val="0"/>
          <w:marRight w:val="0"/>
          <w:marTop w:val="0"/>
          <w:marBottom w:val="0"/>
          <w:divBdr>
            <w:top w:val="none" w:sz="0" w:space="0" w:color="auto"/>
            <w:left w:val="none" w:sz="0" w:space="0" w:color="auto"/>
            <w:bottom w:val="none" w:sz="0" w:space="0" w:color="auto"/>
            <w:right w:val="none" w:sz="0" w:space="0" w:color="auto"/>
          </w:divBdr>
          <w:divsChild>
            <w:div w:id="1465388813">
              <w:marLeft w:val="0"/>
              <w:marRight w:val="0"/>
              <w:marTop w:val="0"/>
              <w:marBottom w:val="0"/>
              <w:divBdr>
                <w:top w:val="none" w:sz="0" w:space="0" w:color="auto"/>
                <w:left w:val="none" w:sz="0" w:space="0" w:color="auto"/>
                <w:bottom w:val="none" w:sz="0" w:space="0" w:color="auto"/>
                <w:right w:val="none" w:sz="0" w:space="0" w:color="auto"/>
              </w:divBdr>
            </w:div>
            <w:div w:id="288365704">
              <w:marLeft w:val="0"/>
              <w:marRight w:val="0"/>
              <w:marTop w:val="0"/>
              <w:marBottom w:val="0"/>
              <w:divBdr>
                <w:top w:val="none" w:sz="0" w:space="0" w:color="auto"/>
                <w:left w:val="none" w:sz="0" w:space="0" w:color="auto"/>
                <w:bottom w:val="none" w:sz="0" w:space="0" w:color="auto"/>
                <w:right w:val="none" w:sz="0" w:space="0" w:color="auto"/>
              </w:divBdr>
              <w:divsChild>
                <w:div w:id="1604606786">
                  <w:marLeft w:val="0"/>
                  <w:marRight w:val="0"/>
                  <w:marTop w:val="0"/>
                  <w:marBottom w:val="0"/>
                  <w:divBdr>
                    <w:top w:val="none" w:sz="0" w:space="0" w:color="auto"/>
                    <w:left w:val="none" w:sz="0" w:space="0" w:color="auto"/>
                    <w:bottom w:val="none" w:sz="0" w:space="0" w:color="auto"/>
                    <w:right w:val="none" w:sz="0" w:space="0" w:color="auto"/>
                  </w:divBdr>
                  <w:divsChild>
                    <w:div w:id="16847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5867">
          <w:marLeft w:val="0"/>
          <w:marRight w:val="0"/>
          <w:marTop w:val="0"/>
          <w:marBottom w:val="0"/>
          <w:divBdr>
            <w:top w:val="none" w:sz="0" w:space="0" w:color="auto"/>
            <w:left w:val="none" w:sz="0" w:space="0" w:color="auto"/>
            <w:bottom w:val="none" w:sz="0" w:space="0" w:color="auto"/>
            <w:right w:val="none" w:sz="0" w:space="0" w:color="auto"/>
          </w:divBdr>
          <w:divsChild>
            <w:div w:id="310794891">
              <w:marLeft w:val="0"/>
              <w:marRight w:val="0"/>
              <w:marTop w:val="0"/>
              <w:marBottom w:val="0"/>
              <w:divBdr>
                <w:top w:val="none" w:sz="0" w:space="0" w:color="auto"/>
                <w:left w:val="none" w:sz="0" w:space="0" w:color="auto"/>
                <w:bottom w:val="none" w:sz="0" w:space="0" w:color="auto"/>
                <w:right w:val="none" w:sz="0" w:space="0" w:color="auto"/>
              </w:divBdr>
              <w:divsChild>
                <w:div w:id="7838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vuhb.nhs.wales/about-us/governance-and-assurance/equity-and-inclusion/equality-policies/cav-strategic-equality-objectives-2024-28/" TargetMode="External"/><Relationship Id="rId18" Type="http://schemas.openxmlformats.org/officeDocument/2006/relationships/hyperlink" Target="https://www.nuffieldtrust.org.uk/sites/default/files/2022-10/1636121852-nhs-workforce-diversity-web.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mc/articles/PMC7201401/" TargetMode="External"/><Relationship Id="rId7" Type="http://schemas.openxmlformats.org/officeDocument/2006/relationships/endnotes" Target="endnotes.xml"/><Relationship Id="rId12" Type="http://schemas.openxmlformats.org/officeDocument/2006/relationships/hyperlink" Target="https://cavuhb.nhs.wales/staff-information/toolkits/ehia-toolkit/" TargetMode="External"/><Relationship Id="rId17" Type="http://schemas.openxmlformats.org/officeDocument/2006/relationships/hyperlink" Target="https://www.legislation.gov.uk/ukpga/1993/38/cont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equality-act-2010-guidance" TargetMode="External"/><Relationship Id="rId20" Type="http://schemas.openxmlformats.org/officeDocument/2006/relationships/hyperlink" Target="https://phw.nhs.wales/services-and-teams/healthy-working-wales/workplace-guidance/healthy-work-environments/equality-diversity-and-inclusio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j.com/content/383/bmj.p2450?hwshib2=authn%3A1717235002%3A20240531%253A06a1e28c-e522-46a9-9262-d29eb057d053%3A0%3A0%3A0%3ATz1QHZ1v65V4eXwSLGCfvg%3D%3D" TargetMode="External"/><Relationship Id="rId24" Type="http://schemas.openxmlformats.org/officeDocument/2006/relationships/hyperlink" Target="https://www.weforum.org/agenda/2022/10/the-diversity-backlash-here-s-how-to-resist-it/" TargetMode="External"/><Relationship Id="rId5" Type="http://schemas.openxmlformats.org/officeDocument/2006/relationships/webSettings" Target="webSettings.xml"/><Relationship Id="rId15" Type="http://schemas.openxmlformats.org/officeDocument/2006/relationships/hyperlink" Target="https://www.gov.uk/government/publications/the-nhs-constitution-for-england/the-nhs-constitution-for-england" TargetMode="External"/><Relationship Id="rId23" Type="http://schemas.openxmlformats.org/officeDocument/2006/relationships/hyperlink" Target="https://www.gov.wales/welsh-language-data-annual-population-survey-2023" TargetMode="External"/><Relationship Id="rId10" Type="http://schemas.openxmlformats.org/officeDocument/2006/relationships/footer" Target="footer1.xml"/><Relationship Id="rId19" Type="http://schemas.openxmlformats.org/officeDocument/2006/relationships/hyperlink" Target="https://www.england.nhs.uk/long-read/nhs-equality-diversity-and-inclusion-improvement-pla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ipd.org/globalassets/media/knowledge/knowledge-hub/reports/7926-diversity-and-inclusion-report-revised_tcm18-65334.pdf" TargetMode="External"/><Relationship Id="rId22" Type="http://schemas.openxmlformats.org/officeDocument/2006/relationships/hyperlink" Target="https://www.gov.wales/sites/default/files/publications/2022-07/more-than-just-words-action-plan-2022-20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HSST\HSST%20AMBS%20Unit%20A\AMBS%20Assignment%201%20model%20of%20professionalism%2015.09.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A9D46-38D5-4F5C-9AB3-64176988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AMBS Assignment 1 model of professionalism 15.09.2023</Template>
  <TotalTime>0</TotalTime>
  <Pages>13</Pages>
  <Words>3137</Words>
  <Characters>20217</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Managing Projects</vt:lpstr>
    </vt:vector>
  </TitlesOfParts>
  <Company>Manchester Business School</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Projects</dc:title>
  <dc:subject/>
  <dc:creator>Eleanor Blaxland (Cardiff and Vale UHB - Mpce)</dc:creator>
  <cp:keywords/>
  <cp:lastModifiedBy>Eleanor Blaxland (Cardiff and Vale UHB - Mpce)</cp:lastModifiedBy>
  <cp:revision>2</cp:revision>
  <dcterms:created xsi:type="dcterms:W3CDTF">2024-06-30T10:43:00Z</dcterms:created>
  <dcterms:modified xsi:type="dcterms:W3CDTF">2024-06-30T10:43:00Z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id="XEKwUSZ0"/&gt;&lt;style id="http://www.zotero.org/styles/harvard-manchester-business-school" hasBibliography="1" bibliographyStyleHasBeenSet="1"/&gt;&lt;prefs&gt;&lt;pref name="fieldType" value="Field"/&gt;&lt;/prefs&gt;&lt;/</vt:lpwstr>
  </property>
  <property fmtid="{D5CDD505-2E9C-101B-9397-08002B2CF9AE}" pid="3" name="ZOTERO_PREF_2">
    <vt:lpwstr>data&gt;</vt:lpwstr>
  </property>
</Properties>
</file>