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ahoma" w:hAnsi="Tahoma" w:cs="Tahoma"/>
          <w:b/>
          <w:bCs/>
          <w:color w:val="1F497D" w:themeColor="text2"/>
          <w:sz w:val="72"/>
          <w:szCs w:val="72"/>
        </w:rPr>
        <w:id w:val="15254954"/>
        <w:docPartObj>
          <w:docPartGallery w:val="Cover Pages"/>
          <w:docPartUnique/>
        </w:docPartObj>
      </w:sdtPr>
      <w:sdtEndPr>
        <w:rPr>
          <w:b w:val="0"/>
          <w:bCs w:val="0"/>
          <w:color w:val="auto"/>
          <w:sz w:val="32"/>
          <w:szCs w:val="32"/>
          <w:lang w:val="en-US"/>
        </w:rPr>
      </w:sdtEndPr>
      <w:sdtContent>
        <w:p w:rsidR="003015A5" w:rsidRDefault="006108B1">
          <w:pPr>
            <w:rPr>
              <w:rFonts w:ascii="Tahoma" w:hAnsi="Tahoma" w:cs="Tahoma"/>
              <w:b/>
              <w:bCs/>
              <w:color w:val="1F497D" w:themeColor="text2"/>
              <w:sz w:val="72"/>
              <w:szCs w:val="72"/>
            </w:rPr>
          </w:pPr>
          <w:r>
            <w:rPr>
              <w:rFonts w:ascii="Tahoma" w:hAnsi="Tahoma" w:cs="Tahoma"/>
              <w:b/>
              <w:bCs/>
              <w:noProof/>
              <w:color w:val="1F497D" w:themeColor="text2"/>
              <w:sz w:val="72"/>
              <w:szCs w:val="72"/>
            </w:rPr>
            <mc:AlternateContent>
              <mc:Choice Requires="wpg">
                <w:drawing>
                  <wp:anchor distT="0" distB="0" distL="114300" distR="114300" simplePos="0" relativeHeight="251663360" behindDoc="1" locked="0" layoutInCell="1" allowOverlap="1" wp14:anchorId="286530DC" wp14:editId="4D1038FE">
                    <wp:simplePos x="0" y="0"/>
                    <wp:positionH relativeFrom="margin">
                      <wp:posOffset>-1156335</wp:posOffset>
                    </wp:positionH>
                    <wp:positionV relativeFrom="margin">
                      <wp:posOffset>200660</wp:posOffset>
                    </wp:positionV>
                    <wp:extent cx="7547610" cy="3204210"/>
                    <wp:effectExtent l="5715" t="635" r="6985" b="2540"/>
                    <wp:wrapNone/>
                    <wp:docPr id="1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7610" cy="3204210"/>
                              <a:chOff x="-6" y="3399"/>
                              <a:chExt cx="12197" cy="4253"/>
                            </a:xfrm>
                          </wpg:grpSpPr>
                          <wpg:grpSp>
                            <wpg:cNvPr id="12" name="Group 18"/>
                            <wpg:cNvGrpSpPr>
                              <a:grpSpLocks/>
                            </wpg:cNvGrpSpPr>
                            <wpg:grpSpPr bwMode="auto">
                              <a:xfrm>
                                <a:off x="-6" y="3717"/>
                                <a:ext cx="12189" cy="3550"/>
                                <a:chOff x="18" y="7468"/>
                                <a:chExt cx="12189" cy="3550"/>
                              </a:xfrm>
                            </wpg:grpSpPr>
                            <wps:wsp>
                              <wps:cNvPr id="13" name="Freeform 19"/>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0"/>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1"/>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Freeform 22"/>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3"/>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4"/>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5"/>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6"/>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7"/>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30000</wp14:pctHeight>
                    </wp14:sizeRelV>
                  </wp:anchor>
                </w:drawing>
              </mc:Choice>
              <mc:Fallback>
                <w:pict>
                  <v:group id="Group 17" o:spid="_x0000_s1026" style="position:absolute;margin-left:-91.05pt;margin-top:15.8pt;width:594.3pt;height:252.3pt;z-index:-251653120;mso-width-percent:1000;mso-height-percent:300;mso-position-horizontal-relative:margin;mso-position-vertical-relative:margin;mso-width-percent:1000;mso-height-percent:300" coordorigin="-6,3399" coordsize="12197,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">
                    <v:group id="Group 18" o:spid="_x0000_s1027"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9" o:spid="_x0000_s1028"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wUicIA&#10;AADbAAAADwAAAGRycy9kb3ducmV2LnhtbERPS2vCQBC+C/6HZYTedGMLUqOrBKGtvZn4AG9Ddkyi&#10;2dmQXWP677uFgrf5+J6zXPemFh21rrKsYDqJQBDnVldcKDjsP8bvIJxH1lhbJgU/5GC9Gg6WGGv7&#10;4JS6zBcihLCLUUHpfRNL6fKSDLqJbYgDd7GtQR9gW0jd4iOEm1q+RtFMGqw4NJTY0Kak/JbdjYI0&#10;6o+72eeXvp5y182T3TlLk2+lXkZ9sgDhqfdP8b97q8P8N/j7JRw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BSJwgAAANsAAAAPAAAAAAAAAAAAAAAAAJgCAABkcnMvZG93&#10;bnJldi54bWxQSwUGAAAAAAQABAD1AAAAhwMAAAAA&#10;" path="m,l17,2863,7132,2578r,-2378l,xe" fillcolor="#a7bfde [1620]" stroked="f">
                        <v:fill opacity="32896f"/>
                        <v:path arrowok="t" o:connecttype="custom" o:connectlocs="0,0;17,2863;7132,2578;7132,200;0,0" o:connectangles="0,0,0,0,0"/>
                      </v:shape>
                      <v:shape id="Freeform 20" o:spid="_x0000_s1029"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CnY8MA&#10;AADbAAAADwAAAGRycy9kb3ducmV2LnhtbERPTWvCQBC9C/0PyxS86aaNlhJdpUiF0FNNA6W3ITsm&#10;0exsyK5J6q/vCkJv83ifs96OphE9da62rOBpHoEgLqyuuVSQf+1nryCcR9bYWCYFv+Rgu3mYrDHR&#10;duAD9ZkvRQhhl6CCyvs2kdIVFRl0c9sSB+5oO4M+wK6UusMhhJtGPkfRizRYc2iosKVdRcU5uxgF&#10;p58YeXS7j/j9+jngZZmnx++zUtPH8W0FwtPo/8V3d6rD/AXcfgk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CnY8MAAADbAAAADwAAAAAAAAAAAAAAAACYAgAAZHJzL2Rv&#10;d25yZXYueG1sUEsFBgAAAAAEAAQA9QAAAIgDAAAAAA==&#10;" path="m,569l,2930r3466,620l3466,,,569xe" fillcolor="#d3dfee [820]" stroked="f">
                        <v:fill opacity="32896f"/>
                        <v:path arrowok="t" o:connecttype="custom" o:connectlocs="0,569;0,2930;3466,3550;3466,0;0,569" o:connectangles="0,0,0,0,0"/>
                      </v:shape>
                      <v:shape id="Freeform 21" o:spid="_x0000_s1030"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tv/MEA&#10;AADbAAAADwAAAGRycy9kb3ducmV2LnhtbERPTWvCQBC9F/wPywi91U3SViS6hlAQvDYVvY7ZMVnM&#10;zsbsNqb99d1Cobd5vM/ZFJPtxEiDN44VpIsEBHHttOFGweFj97QC4QOyxs4xKfgiD8V29rDBXLs7&#10;v9NYhUbEEPY5KmhD6HMpfd2SRb9wPXHkLm6wGCIcGqkHvMdw28ksSZbSouHY0GJPby3V1+rTKqDy&#10;+fv2Wp3O59Qcj3V/yMzLaJV6nE/lGkSgKfyL/9x7Hecv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b/zBAAAA2wAAAA8AAAAAAAAAAAAAAAAAmAIAAGRycy9kb3du&#10;cmV2LnhtbFBLBQYAAAAABAAEAPUAAACGAwAAAAA=&#10;" path="m,l,3550,1591,2746r,-2009l,xe" fillcolor="#a7bfde [1620]" stroked="f">
                        <v:fill opacity="32896f"/>
                        <v:path arrowok="t" o:connecttype="custom" o:connectlocs="0,0;0,3550;1591,2746;1591,737;0,0" o:connectangles="0,0,0,0,0"/>
                      </v:shape>
                    </v:group>
                    <v:shape id="Freeform 22" o:spid="_x0000_s1031"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k1qsIA&#10;AADbAAAADwAAAGRycy9kb3ducmV2LnhtbERPTWsCMRC9C/0PYQq9aVaFKqtRqtKqx9pCexw34+7a&#10;zWSbRHf11zdCwds83udM562pxJmcLy0r6PcSEMSZ1SXnCj4/XrtjED4ga6wsk4ILeZjPHjpTTLVt&#10;+J3Ou5CLGMI+RQVFCHUqpc8KMuh7tiaO3ME6gyFCl0vtsInhppKDJHmWBkuODQXWtCwo+9mdjILt&#10;ar/m4bX/tjj+5ouVa+zXsPpW6umxfZmACNSGu/jfvdFx/ghuv8QD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eTWqwgAAANsAAAAPAAAAAAAAAAAAAAAAAJgCAABkcnMvZG93&#10;bnJldi54bWxQSwUGAAAAAAQABAD1AAAAhwMAAAAA&#10;" path="m1,251l,2662r4120,251l4120,,1,251xe" fillcolor="#d8d8d8 [2732]" stroked="f">
                      <v:path arrowok="t" o:connecttype="custom" o:connectlocs="1,251;0,2662;4120,2913;4120,0;1,251" o:connectangles="0,0,0,0,0"/>
                    </v:shape>
                    <v:shape id="Freeform 23" o:spid="_x0000_s1032"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ClbMQA&#10;AADbAAAADwAAAGRycy9kb3ducmV2LnhtbESPQWvCQBCF74X+h2UKXqRu9FDa1E0o0oDSk7HgdchO&#10;k6XZ2ZBdNf575yB4m+G9ee+bdTn5Xp1pjC6wgeUiA0XcBOu4NfB7qF7fQcWEbLEPTAauFKEsnp/W&#10;mNtw4T2d69QqCeGYo4EupSHXOjYdeYyLMBCL9hdGj0nWsdV2xIuE+16vsuxNe3QsDR0OtOmo+a9P&#10;3sDkUl/vPlaVC8f59+FYzTc/15Mxs5fp6xNUoik9zPfrrRV8gZVfZABd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wpWzEAAAA2wAAAA8AAAAAAAAAAAAAAAAAmAIAAGRycy9k&#10;b3ducmV2LnhtbFBLBQYAAAAABAAEAPUAAACJAwAAAAA=&#10;" path="m,l,4236,3985,3349r,-2428l,xe" fillcolor="#bfbfbf [2412]" stroked="f">
                      <v:path arrowok="t" o:connecttype="custom" o:connectlocs="0,0;0,4236;3985,3349;3985,921;0,0" o:connectangles="0,0,0,0,0"/>
                    </v:shape>
                    <v:shape id="Freeform 24" o:spid="_x0000_s1033"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hicEA&#10;AADbAAAADwAAAGRycy9kb3ducmV2LnhtbERPTYvCMBC9C/sfwix403QVxO02FRHFPQm6gtehGdvS&#10;ZlKbqLW/fiMI3ubxPidZdKYWN2pdaVnB1zgCQZxZXXKu4Pi3Gc1BOI+ssbZMCh7kYJF+DBKMtb3z&#10;nm4Hn4sQwi5GBYX3TSylywoy6Ma2IQ7c2bYGfYBtLnWL9xBuajmJopk0WHJoKLChVUFZdbgaBf3J&#10;7s6y6fvpqd9U68ulWu63R6WGn93yB4Snzr/FL/evDvO/4fl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4oYnBAAAA2wAAAA8AAAAAAAAAAAAAAAAAmAIAAGRycy9kb3du&#10;cmV2LnhtbFBLBQYAAAAABAAEAPUAAACGAwAAAAA=&#10;" path="m4086,r-2,4253l,3198,,1072,4086,xe" fillcolor="#d8d8d8 [2732]" stroked="f">
                      <v:path arrowok="t" o:connecttype="custom" o:connectlocs="4086,0;4084,4253;0,3198;0,1072;4086,0" o:connectangles="0,0,0,0,0"/>
                    </v:shape>
                    <v:shape id="Freeform 25" o:spid="_x0000_s1034"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VwvcEA&#10;AADbAAAADwAAAGRycy9kb3ducmV2LnhtbERPyWrDMBC9B/oPYgq9hFquS0rjRAlpoRDwqY6h18Ga&#10;2CbWyEjy0r+PDoUeH2/fHxfTi4mc7ywreElSEMS11R03CqrL1/M7CB+QNfaWScEveTgeHlZ7zLWd&#10;+ZumMjQihrDPUUEbwpBL6euWDPrEDsSRu1pnMEToGqkdzjHc9DJL0zdpsOPY0OJAny3Vt3I0Csot&#10;LuMmPU3lB1Xj+mddZMWrU+rpcTntQARawr/4z33WCrK4Pn6JP0Ae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FcL3BAAAA2wAAAA8AAAAAAAAAAAAAAAAAmAIAAGRycy9kb3du&#10;cmV2LnhtbFBLBQYAAAAABAAEAPUAAACGAwAAAAA=&#10;" path="m,921l2060,r16,3851l,2981,,921xe" fillcolor="#d3dfee [820]" stroked="f">
                      <v:fill opacity="46003f"/>
                      <v:path arrowok="t" o:connecttype="custom" o:connectlocs="0,921;2060,0;2076,3851;0,2981;0,921" o:connectangles="0,0,0,0,0"/>
                    </v:shape>
                    <v:shape id="Freeform 26" o:spid="_x0000_s1035"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dW8UA&#10;AADbAAAADwAAAGRycy9kb3ducmV2LnhtbESPT2vCQBTE70K/w/KE3nSTUKxGVylCSk+l/gOPj+wz&#10;CWbfxuw2Sfvpu0LB4zAzv2FWm8HUoqPWVZYVxNMIBHFudcWFguMhm8xBOI+ssbZMCn7IwWb9NFph&#10;qm3PO+r2vhABwi5FBaX3TSqly0sy6Ka2IQ7exbYGfZBtIXWLfYCbWiZRNJMGKw4LJTa0LSm/7r+N&#10;gq7+PA6zOFl8vd/Ovxean15fOFPqeTy8LUF4Gvwj/N/+0AqSGO5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p1bxQAAANsAAAAPAAAAAAAAAAAAAAAAAJgCAABkcnMv&#10;ZG93bnJldi54bWxQSwUGAAAAAAQABAD1AAAAigMAAAAA&#10;" path="m,l17,3835,6011,2629r,-1390l,xe" fillcolor="#a7bfde [1620]" stroked="f">
                      <v:fill opacity="46003f"/>
                      <v:path arrowok="t" o:connecttype="custom" o:connectlocs="0,0;17,3835;6011,2629;6011,1239;0,0" o:connectangles="0,0,0,0,0"/>
                    </v:shape>
                    <v:shape id="Freeform 27" o:spid="_x0000_s1036"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OcpcIA&#10;AADbAAAADwAAAGRycy9kb3ducmV2LnhtbESPwWrDMBBE74X+g9hCLiWRa5fgulFCKAR66CVpP2Cx&#10;NpKJtTKWYit/HxUKPQ4z84bZ7JLrxURj6DwreFkVIIhbrzs2Cn6+D8saRIjIGnvPpOBGAXbbx4cN&#10;NtrPfKTpFI3IEA4NKrAxDo2UobXkMKz8QJy9sx8dxixHI/WIc4a7XpZFsZYOO84LFgf6sNReTlen&#10;oEb5XPE5TZf6iO6rejN2eDVKLZ7S/h1EpBT/w3/tT62gLOH3S/4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5ylwgAAANsAAAAPAAAAAAAAAAAAAAAAAJgCAABkcnMvZG93&#10;bnJldi54bWxQSwUGAAAAAAQABAD1AAAAhwMAAAAA&#10;" path="m,1038l,2411,4102,3432,4102,,,1038xe" fillcolor="#d3dfee [820]" stroked="f">
                      <v:fill opacity="46003f"/>
                      <v:path arrowok="t" o:connecttype="custom" o:connectlocs="0,1038;0,2411;4102,3432;4102,0;0,1038" o:connectangles="0,0,0,0,0"/>
                    </v:shape>
                    <w10:wrap anchorx="margin" anchory="margin"/>
                  </v:group>
                </w:pict>
              </mc:Fallback>
            </mc:AlternateContent>
          </w:r>
          <w:r w:rsidR="003015A5" w:rsidRPr="000656B7">
            <w:rPr>
              <w:rFonts w:ascii="Tahoma" w:hAnsi="Tahoma" w:cs="Tahoma"/>
              <w:b/>
              <w:bCs/>
              <w:noProof/>
              <w:color w:val="1F497D" w:themeColor="text2"/>
              <w:sz w:val="72"/>
              <w:szCs w:val="72"/>
            </w:rPr>
            <w:drawing>
              <wp:anchor distT="0" distB="0" distL="114300" distR="114300" simplePos="0" relativeHeight="251662336" behindDoc="1" locked="0" layoutInCell="1" allowOverlap="1" wp14:anchorId="026756A6" wp14:editId="5173C0C5">
                <wp:simplePos x="0" y="0"/>
                <wp:positionH relativeFrom="column">
                  <wp:posOffset>5603</wp:posOffset>
                </wp:positionH>
                <wp:positionV relativeFrom="paragraph">
                  <wp:posOffset>-408230</wp:posOffset>
                </wp:positionV>
                <wp:extent cx="4987178" cy="658906"/>
                <wp:effectExtent l="19050" t="0" r="9525"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81575" cy="660400"/>
                        </a:xfrm>
                        <a:prstGeom prst="rect">
                          <a:avLst/>
                        </a:prstGeom>
                        <a:noFill/>
                      </pic:spPr>
                    </pic:pic>
                  </a:graphicData>
                </a:graphic>
              </wp:anchor>
            </w:drawing>
          </w:r>
        </w:p>
        <w:p w:rsidR="003015A5" w:rsidRPr="000656B7" w:rsidRDefault="003015A5">
          <w:pPr>
            <w:rPr>
              <w:rFonts w:ascii="Tahoma" w:hAnsi="Tahoma" w:cs="Tahoma"/>
              <w:b/>
              <w:bCs/>
              <w:color w:val="1F497D" w:themeColor="text2"/>
              <w:sz w:val="48"/>
              <w:szCs w:val="48"/>
            </w:rPr>
          </w:pPr>
        </w:p>
        <w:p w:rsidR="003015A5" w:rsidRPr="00491CFE" w:rsidRDefault="003015A5">
          <w:pPr>
            <w:rPr>
              <w:rFonts w:ascii="Tahoma" w:hAnsi="Tahoma" w:cs="Tahoma"/>
              <w:b/>
              <w:bCs/>
              <w:color w:val="1F497D" w:themeColor="text2"/>
              <w:sz w:val="72"/>
              <w:szCs w:val="72"/>
            </w:rPr>
          </w:pPr>
          <w:r w:rsidRPr="00491CFE">
            <w:rPr>
              <w:rFonts w:ascii="Tahoma" w:hAnsi="Tahoma" w:cs="Tahoma"/>
              <w:b/>
              <w:bCs/>
              <w:color w:val="1F497D" w:themeColor="text2"/>
              <w:sz w:val="72"/>
              <w:szCs w:val="72"/>
            </w:rPr>
            <w:t xml:space="preserve">PROTOCOL </w:t>
          </w:r>
        </w:p>
        <w:p w:rsidR="003015A5" w:rsidRDefault="0080391F" w:rsidP="008C59C2">
          <w:pPr>
            <w:rPr>
              <w:rFonts w:ascii="Tahoma" w:hAnsi="Tahoma" w:cs="Tahoma"/>
              <w:b/>
              <w:color w:val="4F81BD" w:themeColor="accent1"/>
              <w:sz w:val="40"/>
              <w:szCs w:val="40"/>
            </w:rPr>
          </w:pPr>
          <w:r>
            <w:rPr>
              <w:rFonts w:ascii="Tahoma" w:hAnsi="Tahoma" w:cs="Tahoma"/>
              <w:b/>
              <w:color w:val="4F81BD" w:themeColor="accent1"/>
              <w:sz w:val="40"/>
              <w:szCs w:val="40"/>
            </w:rPr>
            <w:t>Giant Cell Arteritis</w:t>
          </w:r>
          <w:r w:rsidR="003015A5">
            <w:rPr>
              <w:rFonts w:ascii="Tahoma" w:hAnsi="Tahoma" w:cs="Tahoma"/>
              <w:b/>
              <w:color w:val="4F81BD" w:themeColor="accent1"/>
              <w:sz w:val="40"/>
              <w:szCs w:val="40"/>
            </w:rPr>
            <w:t xml:space="preserve"> Ultrasound Scan</w:t>
          </w:r>
        </w:p>
        <w:p w:rsidR="0080391F" w:rsidRDefault="0080391F" w:rsidP="008C59C2">
          <w:pPr>
            <w:rPr>
              <w:rFonts w:ascii="Tahoma" w:hAnsi="Tahoma" w:cs="Tahoma"/>
              <w:b/>
              <w:color w:val="4F81BD" w:themeColor="accent1"/>
              <w:sz w:val="40"/>
              <w:szCs w:val="40"/>
            </w:rPr>
          </w:pPr>
          <w:r>
            <w:rPr>
              <w:rFonts w:ascii="Tahoma" w:hAnsi="Tahoma" w:cs="Tahoma"/>
              <w:b/>
              <w:color w:val="4F81BD" w:themeColor="accent1"/>
              <w:sz w:val="40"/>
              <w:szCs w:val="40"/>
            </w:rPr>
            <w:t>Created: Sept 2019</w:t>
          </w:r>
        </w:p>
        <w:p w:rsidR="003015A5" w:rsidRDefault="00537A71">
          <w:pPr>
            <w:rPr>
              <w:rFonts w:ascii="Tahoma" w:hAnsi="Tahoma" w:cs="Tahoma"/>
              <w:b/>
              <w:color w:val="4F81BD" w:themeColor="accent1"/>
              <w:sz w:val="40"/>
              <w:szCs w:val="40"/>
            </w:rPr>
          </w:pPr>
          <w:r>
            <w:rPr>
              <w:rFonts w:ascii="Tahoma" w:hAnsi="Tahoma" w:cs="Tahoma"/>
              <w:b/>
              <w:color w:val="4F81BD" w:themeColor="accent1"/>
              <w:sz w:val="40"/>
              <w:szCs w:val="40"/>
            </w:rPr>
            <w:t xml:space="preserve">Updated on: </w:t>
          </w:r>
        </w:p>
        <w:p w:rsidR="003015A5" w:rsidRDefault="003015A5">
          <w:pPr>
            <w:rPr>
              <w:rFonts w:ascii="Tahoma" w:hAnsi="Tahoma" w:cs="Tahoma"/>
              <w:b/>
              <w:color w:val="4F81BD" w:themeColor="accent1"/>
              <w:sz w:val="40"/>
              <w:szCs w:val="40"/>
            </w:rPr>
          </w:pPr>
        </w:p>
        <w:p w:rsidR="003015A5" w:rsidRDefault="003015A5">
          <w:pPr>
            <w:rPr>
              <w:rFonts w:ascii="Tahoma" w:hAnsi="Tahoma" w:cs="Tahoma"/>
              <w:bCs/>
              <w:sz w:val="28"/>
              <w:szCs w:val="28"/>
            </w:rPr>
          </w:pPr>
        </w:p>
        <w:p w:rsidR="003015A5" w:rsidRDefault="003015A5">
          <w:pPr>
            <w:rPr>
              <w:rFonts w:ascii="Tahoma" w:hAnsi="Tahoma" w:cs="Tahoma"/>
              <w:bCs/>
              <w:sz w:val="28"/>
              <w:szCs w:val="28"/>
            </w:rPr>
          </w:pPr>
        </w:p>
        <w:p w:rsidR="003015A5" w:rsidRDefault="003015A5">
          <w:pPr>
            <w:rPr>
              <w:rFonts w:ascii="Tahoma" w:hAnsi="Tahoma" w:cs="Tahoma"/>
              <w:bCs/>
              <w:sz w:val="28"/>
              <w:szCs w:val="28"/>
            </w:rPr>
          </w:pPr>
        </w:p>
        <w:p w:rsidR="003015A5" w:rsidRDefault="003015A5">
          <w:pPr>
            <w:rPr>
              <w:rFonts w:ascii="Tahoma" w:hAnsi="Tahoma" w:cs="Tahoma"/>
              <w:bCs/>
              <w:sz w:val="28"/>
              <w:szCs w:val="28"/>
            </w:rPr>
          </w:pPr>
        </w:p>
        <w:p w:rsidR="003015A5" w:rsidRDefault="003015A5">
          <w:pPr>
            <w:rPr>
              <w:rFonts w:ascii="Tahoma" w:hAnsi="Tahoma" w:cs="Tahoma"/>
              <w:bCs/>
              <w:sz w:val="28"/>
              <w:szCs w:val="28"/>
            </w:rPr>
          </w:pPr>
        </w:p>
        <w:tbl>
          <w:tblPr>
            <w:tblStyle w:val="TableGrid"/>
            <w:tblW w:w="0" w:type="auto"/>
            <w:tblLook w:val="04A0" w:firstRow="1" w:lastRow="0" w:firstColumn="1" w:lastColumn="0" w:noHBand="0" w:noVBand="1"/>
          </w:tblPr>
          <w:tblGrid>
            <w:gridCol w:w="1242"/>
            <w:gridCol w:w="1134"/>
            <w:gridCol w:w="1843"/>
            <w:gridCol w:w="1134"/>
            <w:gridCol w:w="2126"/>
            <w:gridCol w:w="753"/>
          </w:tblGrid>
          <w:tr w:rsidR="003015A5" w:rsidRPr="00C45290" w:rsidTr="00C75D0D">
            <w:trPr>
              <w:trHeight w:val="309"/>
            </w:trPr>
            <w:tc>
              <w:tcPr>
                <w:tcW w:w="1242" w:type="dxa"/>
                <w:shd w:val="clear" w:color="auto" w:fill="95B3D7" w:themeFill="accent1" w:themeFillTint="99"/>
              </w:tcPr>
              <w:p w:rsidR="003015A5" w:rsidRPr="00AE6AEE" w:rsidRDefault="003015A5" w:rsidP="008C59C2">
                <w:pPr>
                  <w:jc w:val="right"/>
                  <w:rPr>
                    <w:rFonts w:ascii="Tahoma" w:hAnsi="Tahoma" w:cs="Tahoma"/>
                    <w:b/>
                    <w:bCs/>
                    <w:color w:val="1F497D" w:themeColor="text2"/>
                    <w:sz w:val="20"/>
                    <w:szCs w:val="20"/>
                  </w:rPr>
                </w:pPr>
              </w:p>
            </w:tc>
            <w:tc>
              <w:tcPr>
                <w:tcW w:w="1134" w:type="dxa"/>
                <w:shd w:val="clear" w:color="auto" w:fill="95B3D7" w:themeFill="accent1" w:themeFillTint="99"/>
              </w:tcPr>
              <w:p w:rsidR="003015A5" w:rsidRPr="00AE6AEE" w:rsidRDefault="003015A5" w:rsidP="008C59C2">
                <w:pPr>
                  <w:rPr>
                    <w:rFonts w:ascii="Tahoma" w:hAnsi="Tahoma" w:cs="Tahoma"/>
                    <w:b/>
                    <w:bCs/>
                    <w:color w:val="1F497D" w:themeColor="text2"/>
                    <w:sz w:val="20"/>
                    <w:szCs w:val="20"/>
                  </w:rPr>
                </w:pPr>
                <w:r w:rsidRPr="00AE6AEE">
                  <w:rPr>
                    <w:rFonts w:ascii="Tahoma" w:hAnsi="Tahoma" w:cs="Tahoma"/>
                    <w:b/>
                    <w:bCs/>
                    <w:color w:val="1F497D" w:themeColor="text2"/>
                    <w:sz w:val="20"/>
                    <w:szCs w:val="20"/>
                  </w:rPr>
                  <w:t>Name</w:t>
                </w:r>
              </w:p>
            </w:tc>
            <w:tc>
              <w:tcPr>
                <w:tcW w:w="2977" w:type="dxa"/>
                <w:gridSpan w:val="2"/>
                <w:shd w:val="clear" w:color="auto" w:fill="95B3D7" w:themeFill="accent1" w:themeFillTint="99"/>
              </w:tcPr>
              <w:p w:rsidR="003015A5" w:rsidRPr="00AE6AEE" w:rsidRDefault="003015A5" w:rsidP="008C59C2">
                <w:pPr>
                  <w:rPr>
                    <w:rFonts w:ascii="Tahoma" w:hAnsi="Tahoma" w:cs="Tahoma"/>
                    <w:b/>
                    <w:bCs/>
                    <w:color w:val="1F497D" w:themeColor="text2"/>
                    <w:sz w:val="20"/>
                    <w:szCs w:val="20"/>
                  </w:rPr>
                </w:pPr>
                <w:r w:rsidRPr="00AE6AEE">
                  <w:rPr>
                    <w:rFonts w:ascii="Tahoma" w:hAnsi="Tahoma" w:cs="Tahoma"/>
                    <w:b/>
                    <w:bCs/>
                    <w:color w:val="1F497D" w:themeColor="text2"/>
                    <w:sz w:val="20"/>
                    <w:szCs w:val="20"/>
                  </w:rPr>
                  <w:t>Job Title</w:t>
                </w:r>
              </w:p>
            </w:tc>
            <w:tc>
              <w:tcPr>
                <w:tcW w:w="2126" w:type="dxa"/>
                <w:shd w:val="clear" w:color="auto" w:fill="95B3D7" w:themeFill="accent1" w:themeFillTint="99"/>
              </w:tcPr>
              <w:p w:rsidR="003015A5" w:rsidRPr="00AE6AEE" w:rsidRDefault="003015A5" w:rsidP="008C59C2">
                <w:pPr>
                  <w:rPr>
                    <w:rFonts w:ascii="Tahoma" w:hAnsi="Tahoma" w:cs="Tahoma"/>
                    <w:b/>
                    <w:bCs/>
                    <w:color w:val="1F497D" w:themeColor="text2"/>
                    <w:sz w:val="20"/>
                    <w:szCs w:val="20"/>
                  </w:rPr>
                </w:pPr>
                <w:r w:rsidRPr="00AE6AEE">
                  <w:rPr>
                    <w:rFonts w:ascii="Tahoma" w:hAnsi="Tahoma" w:cs="Tahoma"/>
                    <w:b/>
                    <w:bCs/>
                    <w:color w:val="1F497D" w:themeColor="text2"/>
                    <w:sz w:val="20"/>
                    <w:szCs w:val="20"/>
                  </w:rPr>
                  <w:t>Signed</w:t>
                </w:r>
              </w:p>
            </w:tc>
            <w:tc>
              <w:tcPr>
                <w:tcW w:w="753" w:type="dxa"/>
                <w:shd w:val="clear" w:color="auto" w:fill="95B3D7" w:themeFill="accent1" w:themeFillTint="99"/>
              </w:tcPr>
              <w:p w:rsidR="003015A5" w:rsidRPr="00AE6AEE" w:rsidRDefault="003015A5" w:rsidP="008C59C2">
                <w:pPr>
                  <w:rPr>
                    <w:rFonts w:ascii="Tahoma" w:hAnsi="Tahoma" w:cs="Tahoma"/>
                    <w:b/>
                    <w:bCs/>
                    <w:color w:val="1F497D" w:themeColor="text2"/>
                    <w:sz w:val="20"/>
                    <w:szCs w:val="20"/>
                  </w:rPr>
                </w:pPr>
                <w:r w:rsidRPr="00AE6AEE">
                  <w:rPr>
                    <w:rFonts w:ascii="Tahoma" w:hAnsi="Tahoma" w:cs="Tahoma"/>
                    <w:b/>
                    <w:bCs/>
                    <w:color w:val="1F497D" w:themeColor="text2"/>
                    <w:sz w:val="20"/>
                    <w:szCs w:val="20"/>
                  </w:rPr>
                  <w:t>Date</w:t>
                </w:r>
              </w:p>
            </w:tc>
          </w:tr>
          <w:tr w:rsidR="003015A5" w:rsidRPr="00C45290" w:rsidTr="00C75D0D">
            <w:tc>
              <w:tcPr>
                <w:tcW w:w="1242" w:type="dxa"/>
              </w:tcPr>
              <w:p w:rsidR="003015A5" w:rsidRPr="00AE6AEE" w:rsidRDefault="0080391F" w:rsidP="008C59C2">
                <w:pPr>
                  <w:jc w:val="right"/>
                  <w:rPr>
                    <w:rFonts w:ascii="Tahoma" w:hAnsi="Tahoma" w:cs="Tahoma"/>
                    <w:b/>
                    <w:bCs/>
                    <w:color w:val="1F497D" w:themeColor="text2"/>
                    <w:sz w:val="20"/>
                    <w:szCs w:val="20"/>
                  </w:rPr>
                </w:pPr>
                <w:r>
                  <w:rPr>
                    <w:rFonts w:ascii="Tahoma" w:hAnsi="Tahoma" w:cs="Tahoma"/>
                    <w:b/>
                    <w:bCs/>
                    <w:color w:val="1F497D" w:themeColor="text2"/>
                    <w:sz w:val="20"/>
                    <w:szCs w:val="20"/>
                  </w:rPr>
                  <w:t>Created</w:t>
                </w:r>
                <w:r w:rsidR="003015A5" w:rsidRPr="00AE6AEE">
                  <w:rPr>
                    <w:rFonts w:ascii="Tahoma" w:hAnsi="Tahoma" w:cs="Tahoma"/>
                    <w:b/>
                    <w:bCs/>
                    <w:color w:val="1F497D" w:themeColor="text2"/>
                    <w:sz w:val="20"/>
                    <w:szCs w:val="20"/>
                  </w:rPr>
                  <w:t xml:space="preserve"> by: </w:t>
                </w:r>
              </w:p>
            </w:tc>
            <w:tc>
              <w:tcPr>
                <w:tcW w:w="1134" w:type="dxa"/>
              </w:tcPr>
              <w:p w:rsidR="003015A5" w:rsidRPr="00EA681B" w:rsidRDefault="00EA681B" w:rsidP="008C59C2">
                <w:pPr>
                  <w:rPr>
                    <w:rFonts w:ascii="Tahoma" w:hAnsi="Tahoma" w:cs="Tahoma"/>
                    <w:bCs/>
                    <w:sz w:val="20"/>
                    <w:szCs w:val="20"/>
                  </w:rPr>
                </w:pPr>
                <w:r w:rsidRPr="00EA681B">
                  <w:rPr>
                    <w:rFonts w:ascii="Tahoma" w:hAnsi="Tahoma" w:cs="Tahoma"/>
                    <w:bCs/>
                    <w:sz w:val="20"/>
                    <w:szCs w:val="20"/>
                  </w:rPr>
                  <w:t>Jo Walker</w:t>
                </w:r>
              </w:p>
            </w:tc>
            <w:tc>
              <w:tcPr>
                <w:tcW w:w="2977" w:type="dxa"/>
                <w:gridSpan w:val="2"/>
              </w:tcPr>
              <w:p w:rsidR="003015A5" w:rsidRPr="00EA681B" w:rsidRDefault="0080391F" w:rsidP="008C59C2">
                <w:pPr>
                  <w:rPr>
                    <w:rFonts w:ascii="Tahoma" w:hAnsi="Tahoma" w:cs="Tahoma"/>
                    <w:bCs/>
                    <w:sz w:val="20"/>
                    <w:szCs w:val="20"/>
                  </w:rPr>
                </w:pPr>
                <w:r>
                  <w:rPr>
                    <w:rFonts w:ascii="Tahoma" w:hAnsi="Tahoma" w:cs="Tahoma"/>
                    <w:bCs/>
                    <w:sz w:val="20"/>
                    <w:szCs w:val="20"/>
                  </w:rPr>
                  <w:t xml:space="preserve">Chief </w:t>
                </w:r>
                <w:r w:rsidR="00EA681B">
                  <w:rPr>
                    <w:rFonts w:ascii="Tahoma" w:hAnsi="Tahoma" w:cs="Tahoma"/>
                    <w:bCs/>
                    <w:sz w:val="20"/>
                    <w:szCs w:val="20"/>
                  </w:rPr>
                  <w:t>Clinical Vascular Scientist</w:t>
                </w:r>
              </w:p>
            </w:tc>
            <w:tc>
              <w:tcPr>
                <w:tcW w:w="2126" w:type="dxa"/>
              </w:tcPr>
              <w:p w:rsidR="003015A5" w:rsidRPr="00EA681B" w:rsidRDefault="003015A5" w:rsidP="008C59C2">
                <w:pPr>
                  <w:rPr>
                    <w:rFonts w:ascii="Tahoma" w:hAnsi="Tahoma" w:cs="Tahoma"/>
                    <w:bCs/>
                    <w:sz w:val="20"/>
                    <w:szCs w:val="20"/>
                  </w:rPr>
                </w:pPr>
              </w:p>
            </w:tc>
            <w:tc>
              <w:tcPr>
                <w:tcW w:w="753" w:type="dxa"/>
              </w:tcPr>
              <w:p w:rsidR="003015A5" w:rsidRPr="00EA681B" w:rsidRDefault="003015A5" w:rsidP="008C59C2">
                <w:pPr>
                  <w:rPr>
                    <w:rFonts w:ascii="Tahoma" w:hAnsi="Tahoma" w:cs="Tahoma"/>
                    <w:bCs/>
                    <w:sz w:val="20"/>
                    <w:szCs w:val="20"/>
                  </w:rPr>
                </w:pPr>
              </w:p>
            </w:tc>
          </w:tr>
          <w:tr w:rsidR="0080391F" w:rsidRPr="00C45290" w:rsidTr="00C75D0D">
            <w:tc>
              <w:tcPr>
                <w:tcW w:w="1242" w:type="dxa"/>
              </w:tcPr>
              <w:p w:rsidR="0080391F" w:rsidRPr="00AE6AEE" w:rsidRDefault="0080391F" w:rsidP="008C59C2">
                <w:pPr>
                  <w:jc w:val="right"/>
                  <w:rPr>
                    <w:rFonts w:ascii="Tahoma" w:hAnsi="Tahoma" w:cs="Tahoma"/>
                    <w:b/>
                    <w:bCs/>
                    <w:color w:val="1F497D" w:themeColor="text2"/>
                    <w:sz w:val="20"/>
                    <w:szCs w:val="20"/>
                  </w:rPr>
                </w:pPr>
                <w:r w:rsidRPr="00AE6AEE">
                  <w:rPr>
                    <w:rFonts w:ascii="Tahoma" w:hAnsi="Tahoma" w:cs="Tahoma"/>
                    <w:b/>
                    <w:bCs/>
                    <w:color w:val="1F497D" w:themeColor="text2"/>
                    <w:sz w:val="20"/>
                    <w:szCs w:val="20"/>
                  </w:rPr>
                  <w:t>Updated by:</w:t>
                </w:r>
              </w:p>
            </w:tc>
            <w:tc>
              <w:tcPr>
                <w:tcW w:w="1134" w:type="dxa"/>
              </w:tcPr>
              <w:p w:rsidR="0080391F" w:rsidRPr="00EA681B" w:rsidRDefault="0080391F" w:rsidP="008C59C2">
                <w:pPr>
                  <w:rPr>
                    <w:rFonts w:ascii="Tahoma" w:hAnsi="Tahoma" w:cs="Tahoma"/>
                    <w:bCs/>
                    <w:sz w:val="20"/>
                    <w:szCs w:val="20"/>
                  </w:rPr>
                </w:pPr>
              </w:p>
            </w:tc>
            <w:tc>
              <w:tcPr>
                <w:tcW w:w="2977" w:type="dxa"/>
                <w:gridSpan w:val="2"/>
              </w:tcPr>
              <w:p w:rsidR="0080391F" w:rsidRDefault="0080391F" w:rsidP="008C59C2">
                <w:pPr>
                  <w:rPr>
                    <w:rFonts w:ascii="Tahoma" w:hAnsi="Tahoma" w:cs="Tahoma"/>
                    <w:bCs/>
                    <w:sz w:val="20"/>
                    <w:szCs w:val="20"/>
                  </w:rPr>
                </w:pPr>
              </w:p>
            </w:tc>
            <w:tc>
              <w:tcPr>
                <w:tcW w:w="2126" w:type="dxa"/>
              </w:tcPr>
              <w:p w:rsidR="0080391F" w:rsidRPr="00EA681B" w:rsidRDefault="0080391F" w:rsidP="008C59C2">
                <w:pPr>
                  <w:rPr>
                    <w:rFonts w:ascii="Tahoma" w:hAnsi="Tahoma" w:cs="Tahoma"/>
                    <w:bCs/>
                    <w:sz w:val="20"/>
                    <w:szCs w:val="20"/>
                  </w:rPr>
                </w:pPr>
              </w:p>
            </w:tc>
            <w:tc>
              <w:tcPr>
                <w:tcW w:w="753" w:type="dxa"/>
              </w:tcPr>
              <w:p w:rsidR="0080391F" w:rsidRPr="00EA681B" w:rsidRDefault="0080391F" w:rsidP="008C59C2">
                <w:pPr>
                  <w:rPr>
                    <w:rFonts w:ascii="Tahoma" w:hAnsi="Tahoma" w:cs="Tahoma"/>
                    <w:bCs/>
                    <w:sz w:val="20"/>
                    <w:szCs w:val="20"/>
                  </w:rPr>
                </w:pPr>
              </w:p>
            </w:tc>
          </w:tr>
          <w:tr w:rsidR="003015A5" w:rsidRPr="00C45290" w:rsidTr="00C75D0D">
            <w:tc>
              <w:tcPr>
                <w:tcW w:w="1242" w:type="dxa"/>
                <w:vMerge w:val="restart"/>
              </w:tcPr>
              <w:p w:rsidR="003015A5" w:rsidRPr="00AE6AEE" w:rsidRDefault="003015A5" w:rsidP="008C59C2">
                <w:pPr>
                  <w:jc w:val="right"/>
                  <w:rPr>
                    <w:rFonts w:ascii="Tahoma" w:hAnsi="Tahoma" w:cs="Tahoma"/>
                    <w:b/>
                    <w:bCs/>
                    <w:color w:val="1F497D" w:themeColor="text2"/>
                    <w:sz w:val="20"/>
                    <w:szCs w:val="20"/>
                  </w:rPr>
                </w:pPr>
                <w:r w:rsidRPr="00AE6AEE">
                  <w:rPr>
                    <w:rFonts w:ascii="Tahoma" w:hAnsi="Tahoma" w:cs="Tahoma"/>
                    <w:b/>
                    <w:bCs/>
                    <w:color w:val="1F497D" w:themeColor="text2"/>
                    <w:sz w:val="20"/>
                    <w:szCs w:val="20"/>
                  </w:rPr>
                  <w:t>Agreed by:</w:t>
                </w:r>
              </w:p>
            </w:tc>
            <w:tc>
              <w:tcPr>
                <w:tcW w:w="1134" w:type="dxa"/>
              </w:tcPr>
              <w:p w:rsidR="003015A5" w:rsidRPr="00EA681B" w:rsidRDefault="003015A5" w:rsidP="008C59C2">
                <w:pPr>
                  <w:rPr>
                    <w:rFonts w:ascii="Tahoma" w:hAnsi="Tahoma" w:cs="Tahoma"/>
                    <w:bCs/>
                    <w:sz w:val="20"/>
                    <w:szCs w:val="20"/>
                  </w:rPr>
                </w:pPr>
              </w:p>
            </w:tc>
            <w:tc>
              <w:tcPr>
                <w:tcW w:w="2977" w:type="dxa"/>
                <w:gridSpan w:val="2"/>
              </w:tcPr>
              <w:p w:rsidR="003015A5" w:rsidRPr="00EA681B" w:rsidRDefault="003015A5" w:rsidP="008C59C2">
                <w:pPr>
                  <w:rPr>
                    <w:rFonts w:ascii="Tahoma" w:hAnsi="Tahoma" w:cs="Tahoma"/>
                    <w:bCs/>
                    <w:sz w:val="20"/>
                    <w:szCs w:val="20"/>
                  </w:rPr>
                </w:pPr>
              </w:p>
            </w:tc>
            <w:tc>
              <w:tcPr>
                <w:tcW w:w="2126" w:type="dxa"/>
              </w:tcPr>
              <w:p w:rsidR="003015A5" w:rsidRPr="00EA681B" w:rsidRDefault="003015A5" w:rsidP="008C59C2">
                <w:pPr>
                  <w:rPr>
                    <w:rFonts w:ascii="Tahoma" w:hAnsi="Tahoma" w:cs="Tahoma"/>
                    <w:bCs/>
                    <w:sz w:val="20"/>
                    <w:szCs w:val="20"/>
                  </w:rPr>
                </w:pPr>
              </w:p>
            </w:tc>
            <w:tc>
              <w:tcPr>
                <w:tcW w:w="753" w:type="dxa"/>
              </w:tcPr>
              <w:p w:rsidR="003015A5" w:rsidRPr="00EA681B" w:rsidRDefault="003015A5" w:rsidP="008C59C2">
                <w:pPr>
                  <w:rPr>
                    <w:rFonts w:ascii="Tahoma" w:hAnsi="Tahoma" w:cs="Tahoma"/>
                    <w:bCs/>
                    <w:sz w:val="20"/>
                    <w:szCs w:val="20"/>
                  </w:rPr>
                </w:pPr>
              </w:p>
            </w:tc>
          </w:tr>
          <w:tr w:rsidR="003015A5" w:rsidRPr="00C45290" w:rsidTr="00C75D0D">
            <w:tc>
              <w:tcPr>
                <w:tcW w:w="1242" w:type="dxa"/>
                <w:vMerge/>
              </w:tcPr>
              <w:p w:rsidR="003015A5" w:rsidRPr="00C45290" w:rsidRDefault="003015A5" w:rsidP="008C59C2">
                <w:pPr>
                  <w:jc w:val="right"/>
                  <w:rPr>
                    <w:rFonts w:ascii="Tahoma" w:hAnsi="Tahoma" w:cs="Tahoma"/>
                    <w:b/>
                    <w:bCs/>
                    <w:color w:val="1F497D" w:themeColor="text2"/>
                    <w:sz w:val="28"/>
                    <w:szCs w:val="28"/>
                  </w:rPr>
                </w:pPr>
              </w:p>
            </w:tc>
            <w:tc>
              <w:tcPr>
                <w:tcW w:w="1134" w:type="dxa"/>
              </w:tcPr>
              <w:p w:rsidR="003015A5" w:rsidRPr="00EA681B" w:rsidRDefault="003015A5" w:rsidP="008C59C2">
                <w:pPr>
                  <w:rPr>
                    <w:rFonts w:ascii="Tahoma" w:hAnsi="Tahoma" w:cs="Tahoma"/>
                    <w:bCs/>
                    <w:sz w:val="20"/>
                    <w:szCs w:val="20"/>
                  </w:rPr>
                </w:pPr>
              </w:p>
            </w:tc>
            <w:tc>
              <w:tcPr>
                <w:tcW w:w="2977" w:type="dxa"/>
                <w:gridSpan w:val="2"/>
              </w:tcPr>
              <w:p w:rsidR="003015A5" w:rsidRPr="00EA681B" w:rsidRDefault="003015A5" w:rsidP="00EA681B">
                <w:pPr>
                  <w:rPr>
                    <w:rFonts w:ascii="Tahoma" w:hAnsi="Tahoma" w:cs="Tahoma"/>
                    <w:bCs/>
                    <w:sz w:val="20"/>
                    <w:szCs w:val="20"/>
                  </w:rPr>
                </w:pPr>
              </w:p>
            </w:tc>
            <w:tc>
              <w:tcPr>
                <w:tcW w:w="2126" w:type="dxa"/>
              </w:tcPr>
              <w:p w:rsidR="003015A5" w:rsidRPr="00EA681B" w:rsidRDefault="003015A5" w:rsidP="008C59C2">
                <w:pPr>
                  <w:rPr>
                    <w:rFonts w:ascii="Tahoma" w:hAnsi="Tahoma" w:cs="Tahoma"/>
                    <w:bCs/>
                    <w:sz w:val="20"/>
                    <w:szCs w:val="20"/>
                  </w:rPr>
                </w:pPr>
              </w:p>
            </w:tc>
            <w:tc>
              <w:tcPr>
                <w:tcW w:w="753" w:type="dxa"/>
              </w:tcPr>
              <w:p w:rsidR="003015A5" w:rsidRPr="00EA681B" w:rsidRDefault="003015A5" w:rsidP="008C59C2">
                <w:pPr>
                  <w:rPr>
                    <w:rFonts w:ascii="Tahoma" w:hAnsi="Tahoma" w:cs="Tahoma"/>
                    <w:bCs/>
                    <w:sz w:val="20"/>
                    <w:szCs w:val="20"/>
                  </w:rPr>
                </w:pPr>
              </w:p>
            </w:tc>
          </w:tr>
          <w:tr w:rsidR="003015A5" w:rsidRPr="00C45290" w:rsidTr="008C59C2">
            <w:tc>
              <w:tcPr>
                <w:tcW w:w="4219" w:type="dxa"/>
                <w:gridSpan w:val="3"/>
              </w:tcPr>
              <w:p w:rsidR="003015A5" w:rsidRPr="00C45290" w:rsidRDefault="003015A5" w:rsidP="008C59C2">
                <w:pPr>
                  <w:jc w:val="right"/>
                  <w:rPr>
                    <w:rFonts w:ascii="Tahoma" w:hAnsi="Tahoma" w:cs="Tahoma"/>
                    <w:bCs/>
                  </w:rPr>
                </w:pPr>
                <w:r w:rsidRPr="00C45290">
                  <w:rPr>
                    <w:rFonts w:ascii="Tahoma" w:hAnsi="Tahoma" w:cs="Tahoma"/>
                    <w:b/>
                    <w:bCs/>
                    <w:color w:val="1F497D" w:themeColor="text2"/>
                    <w:sz w:val="28"/>
                    <w:szCs w:val="28"/>
                  </w:rPr>
                  <w:t xml:space="preserve">Next Review Due: </w:t>
                </w:r>
              </w:p>
            </w:tc>
            <w:tc>
              <w:tcPr>
                <w:tcW w:w="4013" w:type="dxa"/>
                <w:gridSpan w:val="3"/>
              </w:tcPr>
              <w:p w:rsidR="003015A5" w:rsidRPr="00C45290" w:rsidRDefault="003015A5" w:rsidP="008C59C2">
                <w:pPr>
                  <w:rPr>
                    <w:rFonts w:ascii="Tahoma" w:hAnsi="Tahoma" w:cs="Tahoma"/>
                    <w:bCs/>
                  </w:rPr>
                </w:pPr>
              </w:p>
            </w:tc>
          </w:tr>
        </w:tbl>
        <w:p w:rsidR="003015A5" w:rsidRPr="00AE6AEE" w:rsidRDefault="003015A5">
          <w:pPr>
            <w:rPr>
              <w:rFonts w:ascii="Tahoma" w:hAnsi="Tahoma" w:cs="Tahoma"/>
              <w:bCs/>
              <w:sz w:val="16"/>
              <w:szCs w:val="16"/>
            </w:rPr>
          </w:pPr>
        </w:p>
        <w:p w:rsidR="003015A5" w:rsidRPr="00C45290" w:rsidRDefault="003015A5">
          <w:pPr>
            <w:rPr>
              <w:rFonts w:ascii="Tahoma" w:hAnsi="Tahoma" w:cs="Tahoma"/>
              <w:b/>
              <w:bCs/>
              <w:color w:val="4F81BD" w:themeColor="accent1"/>
              <w:sz w:val="28"/>
              <w:szCs w:val="28"/>
            </w:rPr>
          </w:pPr>
          <w:r w:rsidRPr="00C45290">
            <w:rPr>
              <w:rFonts w:ascii="Tahoma" w:hAnsi="Tahoma" w:cs="Tahoma"/>
              <w:b/>
              <w:bCs/>
              <w:color w:val="4F81BD" w:themeColor="accent1"/>
              <w:sz w:val="28"/>
              <w:szCs w:val="28"/>
            </w:rPr>
            <w:t>Read &amp; Acknowledged:</w:t>
          </w:r>
        </w:p>
        <w:p w:rsidR="003015A5" w:rsidRPr="00AE6AEE" w:rsidRDefault="003015A5">
          <w:pPr>
            <w:rPr>
              <w:rFonts w:ascii="Tahoma" w:hAnsi="Tahoma" w:cs="Tahoma"/>
              <w:bCs/>
              <w:sz w:val="16"/>
              <w:szCs w:val="16"/>
            </w:rPr>
          </w:pPr>
        </w:p>
        <w:tbl>
          <w:tblPr>
            <w:tblStyle w:val="TableGrid"/>
            <w:tblW w:w="0" w:type="auto"/>
            <w:tblLook w:val="04A0" w:firstRow="1" w:lastRow="0" w:firstColumn="1" w:lastColumn="0" w:noHBand="0" w:noVBand="1"/>
          </w:tblPr>
          <w:tblGrid>
            <w:gridCol w:w="2093"/>
            <w:gridCol w:w="2693"/>
            <w:gridCol w:w="2410"/>
            <w:gridCol w:w="1036"/>
          </w:tblGrid>
          <w:tr w:rsidR="003015A5" w:rsidTr="00EA681B">
            <w:tc>
              <w:tcPr>
                <w:tcW w:w="2093" w:type="dxa"/>
                <w:shd w:val="clear" w:color="auto" w:fill="95B3D7" w:themeFill="accent1" w:themeFillTint="99"/>
              </w:tcPr>
              <w:p w:rsidR="003015A5" w:rsidRPr="000656B7" w:rsidRDefault="003015A5">
                <w:pPr>
                  <w:rPr>
                    <w:rFonts w:ascii="Tahoma" w:hAnsi="Tahoma" w:cs="Tahoma"/>
                    <w:b/>
                    <w:bCs/>
                    <w:color w:val="1F497D" w:themeColor="text2"/>
                    <w:sz w:val="20"/>
                    <w:szCs w:val="20"/>
                  </w:rPr>
                </w:pPr>
                <w:r w:rsidRPr="000656B7">
                  <w:rPr>
                    <w:rFonts w:ascii="Tahoma" w:hAnsi="Tahoma" w:cs="Tahoma"/>
                    <w:b/>
                    <w:bCs/>
                    <w:color w:val="1F497D" w:themeColor="text2"/>
                    <w:sz w:val="20"/>
                    <w:szCs w:val="20"/>
                  </w:rPr>
                  <w:t>Name</w:t>
                </w:r>
              </w:p>
            </w:tc>
            <w:tc>
              <w:tcPr>
                <w:tcW w:w="2693" w:type="dxa"/>
                <w:shd w:val="clear" w:color="auto" w:fill="95B3D7" w:themeFill="accent1" w:themeFillTint="99"/>
              </w:tcPr>
              <w:p w:rsidR="003015A5" w:rsidRPr="00AE6AEE" w:rsidRDefault="003015A5">
                <w:pPr>
                  <w:rPr>
                    <w:rFonts w:ascii="Tahoma" w:hAnsi="Tahoma" w:cs="Tahoma"/>
                    <w:b/>
                    <w:bCs/>
                    <w:color w:val="1F497D" w:themeColor="text2"/>
                    <w:sz w:val="20"/>
                    <w:szCs w:val="20"/>
                  </w:rPr>
                </w:pPr>
                <w:r w:rsidRPr="00AE6AEE">
                  <w:rPr>
                    <w:rFonts w:ascii="Tahoma" w:hAnsi="Tahoma" w:cs="Tahoma"/>
                    <w:b/>
                    <w:bCs/>
                    <w:color w:val="1F497D" w:themeColor="text2"/>
                    <w:sz w:val="20"/>
                    <w:szCs w:val="20"/>
                  </w:rPr>
                  <w:t>Job Title</w:t>
                </w:r>
              </w:p>
            </w:tc>
            <w:tc>
              <w:tcPr>
                <w:tcW w:w="2410" w:type="dxa"/>
                <w:shd w:val="clear" w:color="auto" w:fill="95B3D7" w:themeFill="accent1" w:themeFillTint="99"/>
              </w:tcPr>
              <w:p w:rsidR="003015A5" w:rsidRPr="00AE6AEE" w:rsidRDefault="003015A5">
                <w:pPr>
                  <w:rPr>
                    <w:rFonts w:ascii="Tahoma" w:hAnsi="Tahoma" w:cs="Tahoma"/>
                    <w:b/>
                    <w:bCs/>
                    <w:color w:val="1F497D" w:themeColor="text2"/>
                    <w:sz w:val="20"/>
                    <w:szCs w:val="20"/>
                  </w:rPr>
                </w:pPr>
                <w:r w:rsidRPr="00AE6AEE">
                  <w:rPr>
                    <w:rFonts w:ascii="Tahoma" w:hAnsi="Tahoma" w:cs="Tahoma"/>
                    <w:b/>
                    <w:bCs/>
                    <w:color w:val="1F497D" w:themeColor="text2"/>
                    <w:sz w:val="20"/>
                    <w:szCs w:val="20"/>
                  </w:rPr>
                  <w:t>Signed</w:t>
                </w:r>
              </w:p>
            </w:tc>
            <w:tc>
              <w:tcPr>
                <w:tcW w:w="1036" w:type="dxa"/>
                <w:shd w:val="clear" w:color="auto" w:fill="95B3D7" w:themeFill="accent1" w:themeFillTint="99"/>
              </w:tcPr>
              <w:p w:rsidR="003015A5" w:rsidRPr="00AE6AEE" w:rsidRDefault="003015A5">
                <w:pPr>
                  <w:rPr>
                    <w:rFonts w:ascii="Tahoma" w:hAnsi="Tahoma" w:cs="Tahoma"/>
                    <w:b/>
                    <w:bCs/>
                    <w:color w:val="1F497D" w:themeColor="text2"/>
                    <w:sz w:val="20"/>
                    <w:szCs w:val="20"/>
                  </w:rPr>
                </w:pPr>
                <w:r w:rsidRPr="00AE6AEE">
                  <w:rPr>
                    <w:rFonts w:ascii="Tahoma" w:hAnsi="Tahoma" w:cs="Tahoma"/>
                    <w:b/>
                    <w:bCs/>
                    <w:color w:val="1F497D" w:themeColor="text2"/>
                    <w:sz w:val="20"/>
                    <w:szCs w:val="20"/>
                  </w:rPr>
                  <w:t>Date</w:t>
                </w:r>
              </w:p>
            </w:tc>
          </w:tr>
          <w:tr w:rsidR="0080391F" w:rsidTr="00EA681B">
            <w:trPr>
              <w:trHeight w:val="439"/>
            </w:trPr>
            <w:tc>
              <w:tcPr>
                <w:tcW w:w="2093" w:type="dxa"/>
              </w:tcPr>
              <w:p w:rsidR="0080391F" w:rsidRDefault="0080391F" w:rsidP="003E099C">
                <w:pPr>
                  <w:rPr>
                    <w:b/>
                    <w:bCs/>
                    <w:color w:val="808080" w:themeColor="text1" w:themeTint="7F"/>
                    <w:sz w:val="32"/>
                    <w:szCs w:val="32"/>
                  </w:rPr>
                </w:pPr>
              </w:p>
            </w:tc>
            <w:tc>
              <w:tcPr>
                <w:tcW w:w="2693" w:type="dxa"/>
              </w:tcPr>
              <w:p w:rsidR="0080391F" w:rsidRPr="000656B7" w:rsidRDefault="0080391F">
                <w:pPr>
                  <w:rPr>
                    <w:b/>
                    <w:bCs/>
                    <w:color w:val="808080" w:themeColor="text1" w:themeTint="7F"/>
                    <w:sz w:val="30"/>
                    <w:szCs w:val="30"/>
                  </w:rPr>
                </w:pPr>
              </w:p>
            </w:tc>
            <w:tc>
              <w:tcPr>
                <w:tcW w:w="2410" w:type="dxa"/>
              </w:tcPr>
              <w:p w:rsidR="0080391F" w:rsidRPr="000656B7" w:rsidRDefault="0080391F">
                <w:pPr>
                  <w:rPr>
                    <w:b/>
                    <w:bCs/>
                    <w:color w:val="808080" w:themeColor="text1" w:themeTint="7F"/>
                    <w:sz w:val="30"/>
                    <w:szCs w:val="30"/>
                  </w:rPr>
                </w:pPr>
              </w:p>
            </w:tc>
            <w:tc>
              <w:tcPr>
                <w:tcW w:w="1036" w:type="dxa"/>
              </w:tcPr>
              <w:p w:rsidR="0080391F" w:rsidRPr="000656B7" w:rsidRDefault="0080391F">
                <w:pPr>
                  <w:rPr>
                    <w:b/>
                    <w:bCs/>
                    <w:color w:val="808080" w:themeColor="text1" w:themeTint="7F"/>
                    <w:sz w:val="30"/>
                    <w:szCs w:val="30"/>
                  </w:rPr>
                </w:pPr>
              </w:p>
            </w:tc>
          </w:tr>
          <w:tr w:rsidR="0080391F" w:rsidTr="00EA681B">
            <w:tc>
              <w:tcPr>
                <w:tcW w:w="2093" w:type="dxa"/>
              </w:tcPr>
              <w:p w:rsidR="0080391F" w:rsidRDefault="0080391F" w:rsidP="003E099C">
                <w:pPr>
                  <w:rPr>
                    <w:b/>
                    <w:bCs/>
                    <w:color w:val="808080" w:themeColor="text1" w:themeTint="7F"/>
                    <w:sz w:val="32"/>
                    <w:szCs w:val="32"/>
                  </w:rPr>
                </w:pPr>
                <w:r>
                  <w:rPr>
                    <w:rFonts w:ascii="Tahoma" w:hAnsi="Tahoma" w:cs="Tahoma"/>
                    <w:sz w:val="20"/>
                    <w:szCs w:val="20"/>
                    <w:lang w:val="en-US"/>
                  </w:rPr>
                  <w:t>May Naylor</w:t>
                </w:r>
              </w:p>
            </w:tc>
            <w:tc>
              <w:tcPr>
                <w:tcW w:w="2693" w:type="dxa"/>
              </w:tcPr>
              <w:p w:rsidR="0080391F" w:rsidRPr="000656B7" w:rsidRDefault="0080391F">
                <w:pPr>
                  <w:rPr>
                    <w:b/>
                    <w:bCs/>
                    <w:color w:val="808080" w:themeColor="text1" w:themeTint="7F"/>
                    <w:sz w:val="30"/>
                    <w:szCs w:val="30"/>
                  </w:rPr>
                </w:pPr>
                <w:r>
                  <w:rPr>
                    <w:rFonts w:ascii="Tahoma" w:hAnsi="Tahoma" w:cs="Tahoma"/>
                    <w:bCs/>
                    <w:sz w:val="20"/>
                    <w:szCs w:val="20"/>
                  </w:rPr>
                  <w:t>Clinical Vascular Scientist</w:t>
                </w:r>
              </w:p>
            </w:tc>
            <w:tc>
              <w:tcPr>
                <w:tcW w:w="2410" w:type="dxa"/>
              </w:tcPr>
              <w:p w:rsidR="0080391F" w:rsidRPr="000656B7" w:rsidRDefault="0080391F">
                <w:pPr>
                  <w:rPr>
                    <w:b/>
                    <w:bCs/>
                    <w:color w:val="808080" w:themeColor="text1" w:themeTint="7F"/>
                    <w:sz w:val="30"/>
                    <w:szCs w:val="30"/>
                  </w:rPr>
                </w:pPr>
              </w:p>
            </w:tc>
            <w:tc>
              <w:tcPr>
                <w:tcW w:w="1036" w:type="dxa"/>
              </w:tcPr>
              <w:p w:rsidR="0080391F" w:rsidRPr="000656B7" w:rsidRDefault="0080391F">
                <w:pPr>
                  <w:rPr>
                    <w:b/>
                    <w:bCs/>
                    <w:color w:val="808080" w:themeColor="text1" w:themeTint="7F"/>
                    <w:sz w:val="30"/>
                    <w:szCs w:val="30"/>
                  </w:rPr>
                </w:pPr>
              </w:p>
            </w:tc>
          </w:tr>
          <w:tr w:rsidR="0080391F" w:rsidTr="00EA681B">
            <w:tc>
              <w:tcPr>
                <w:tcW w:w="2093" w:type="dxa"/>
              </w:tcPr>
              <w:p w:rsidR="0080391F" w:rsidRPr="004B2FAC" w:rsidRDefault="004B2FAC" w:rsidP="003E099C">
                <w:pPr>
                  <w:rPr>
                    <w:rFonts w:ascii="Tahoma" w:hAnsi="Tahoma" w:cs="Tahoma"/>
                    <w:bCs/>
                    <w:color w:val="808080" w:themeColor="text1" w:themeTint="7F"/>
                    <w:sz w:val="20"/>
                    <w:szCs w:val="20"/>
                  </w:rPr>
                </w:pPr>
                <w:r w:rsidRPr="004B2FAC">
                  <w:rPr>
                    <w:rFonts w:ascii="Tahoma" w:hAnsi="Tahoma" w:cs="Tahoma"/>
                    <w:bCs/>
                    <w:sz w:val="20"/>
                    <w:szCs w:val="20"/>
                  </w:rPr>
                  <w:t>Hannah Lines</w:t>
                </w:r>
              </w:p>
            </w:tc>
            <w:tc>
              <w:tcPr>
                <w:tcW w:w="2693" w:type="dxa"/>
              </w:tcPr>
              <w:p w:rsidR="0080391F" w:rsidRPr="000656B7" w:rsidRDefault="0080391F">
                <w:pPr>
                  <w:rPr>
                    <w:b/>
                    <w:bCs/>
                    <w:color w:val="808080" w:themeColor="text1" w:themeTint="7F"/>
                    <w:sz w:val="30"/>
                    <w:szCs w:val="30"/>
                  </w:rPr>
                </w:pPr>
                <w:r>
                  <w:rPr>
                    <w:rFonts w:ascii="Tahoma" w:hAnsi="Tahoma" w:cs="Tahoma"/>
                    <w:bCs/>
                    <w:sz w:val="20"/>
                    <w:szCs w:val="20"/>
                  </w:rPr>
                  <w:t>Clinical Vascular Scientist</w:t>
                </w:r>
              </w:p>
            </w:tc>
            <w:tc>
              <w:tcPr>
                <w:tcW w:w="2410" w:type="dxa"/>
              </w:tcPr>
              <w:p w:rsidR="0080391F" w:rsidRPr="000656B7" w:rsidRDefault="0080391F">
                <w:pPr>
                  <w:rPr>
                    <w:b/>
                    <w:bCs/>
                    <w:color w:val="808080" w:themeColor="text1" w:themeTint="7F"/>
                    <w:sz w:val="30"/>
                    <w:szCs w:val="30"/>
                  </w:rPr>
                </w:pPr>
              </w:p>
            </w:tc>
            <w:tc>
              <w:tcPr>
                <w:tcW w:w="1036" w:type="dxa"/>
              </w:tcPr>
              <w:p w:rsidR="0080391F" w:rsidRPr="000656B7" w:rsidRDefault="0080391F">
                <w:pPr>
                  <w:rPr>
                    <w:b/>
                    <w:bCs/>
                    <w:color w:val="808080" w:themeColor="text1" w:themeTint="7F"/>
                    <w:sz w:val="30"/>
                    <w:szCs w:val="30"/>
                  </w:rPr>
                </w:pPr>
              </w:p>
            </w:tc>
          </w:tr>
          <w:tr w:rsidR="0080391F" w:rsidTr="00EA681B">
            <w:tc>
              <w:tcPr>
                <w:tcW w:w="2093" w:type="dxa"/>
              </w:tcPr>
              <w:p w:rsidR="0080391F" w:rsidRDefault="0080391F" w:rsidP="003E099C">
                <w:pPr>
                  <w:rPr>
                    <w:b/>
                    <w:bCs/>
                    <w:color w:val="808080" w:themeColor="text1" w:themeTint="7F"/>
                    <w:sz w:val="32"/>
                    <w:szCs w:val="32"/>
                  </w:rPr>
                </w:pPr>
                <w:r>
                  <w:rPr>
                    <w:rFonts w:ascii="Tahoma" w:hAnsi="Tahoma" w:cs="Tahoma"/>
                    <w:sz w:val="20"/>
                    <w:szCs w:val="20"/>
                    <w:lang w:val="en-US"/>
                  </w:rPr>
                  <w:t>Ria Sharpe</w:t>
                </w:r>
              </w:p>
            </w:tc>
            <w:tc>
              <w:tcPr>
                <w:tcW w:w="2693" w:type="dxa"/>
              </w:tcPr>
              <w:p w:rsidR="0080391F" w:rsidRPr="000656B7" w:rsidRDefault="0080391F">
                <w:pPr>
                  <w:rPr>
                    <w:b/>
                    <w:bCs/>
                    <w:color w:val="808080" w:themeColor="text1" w:themeTint="7F"/>
                    <w:sz w:val="30"/>
                    <w:szCs w:val="30"/>
                  </w:rPr>
                </w:pPr>
                <w:r>
                  <w:rPr>
                    <w:rFonts w:ascii="Tahoma" w:hAnsi="Tahoma" w:cs="Tahoma"/>
                    <w:bCs/>
                    <w:sz w:val="20"/>
                    <w:szCs w:val="20"/>
                  </w:rPr>
                  <w:t>Clinical Vascular Scientist</w:t>
                </w:r>
              </w:p>
            </w:tc>
            <w:tc>
              <w:tcPr>
                <w:tcW w:w="2410" w:type="dxa"/>
              </w:tcPr>
              <w:p w:rsidR="0080391F" w:rsidRPr="000656B7" w:rsidRDefault="0080391F">
                <w:pPr>
                  <w:rPr>
                    <w:b/>
                    <w:bCs/>
                    <w:color w:val="808080" w:themeColor="text1" w:themeTint="7F"/>
                    <w:sz w:val="30"/>
                    <w:szCs w:val="30"/>
                  </w:rPr>
                </w:pPr>
              </w:p>
            </w:tc>
            <w:tc>
              <w:tcPr>
                <w:tcW w:w="1036" w:type="dxa"/>
              </w:tcPr>
              <w:p w:rsidR="0080391F" w:rsidRPr="000656B7" w:rsidRDefault="0080391F">
                <w:pPr>
                  <w:rPr>
                    <w:b/>
                    <w:bCs/>
                    <w:color w:val="808080" w:themeColor="text1" w:themeTint="7F"/>
                    <w:sz w:val="30"/>
                    <w:szCs w:val="30"/>
                  </w:rPr>
                </w:pPr>
              </w:p>
            </w:tc>
          </w:tr>
          <w:tr w:rsidR="0080391F" w:rsidTr="00EA681B">
            <w:tc>
              <w:tcPr>
                <w:tcW w:w="2093" w:type="dxa"/>
              </w:tcPr>
              <w:p w:rsidR="0080391F" w:rsidRDefault="0080391F" w:rsidP="003E099C">
                <w:pPr>
                  <w:rPr>
                    <w:b/>
                    <w:bCs/>
                    <w:color w:val="808080" w:themeColor="text1" w:themeTint="7F"/>
                    <w:sz w:val="32"/>
                    <w:szCs w:val="32"/>
                  </w:rPr>
                </w:pPr>
                <w:r>
                  <w:rPr>
                    <w:rFonts w:ascii="Tahoma" w:hAnsi="Tahoma" w:cs="Tahoma"/>
                    <w:sz w:val="20"/>
                    <w:szCs w:val="20"/>
                    <w:lang w:val="en-US"/>
                  </w:rPr>
                  <w:t xml:space="preserve">Yvonne Sensier </w:t>
                </w:r>
                <w:r>
                  <w:rPr>
                    <w:rFonts w:ascii="Tahoma" w:hAnsi="Tahoma" w:cs="Tahoma"/>
                    <w:sz w:val="20"/>
                    <w:szCs w:val="20"/>
                    <w:lang w:val="en-US"/>
                  </w:rPr>
                  <w:tab/>
                </w:r>
              </w:p>
            </w:tc>
            <w:tc>
              <w:tcPr>
                <w:tcW w:w="2693" w:type="dxa"/>
              </w:tcPr>
              <w:p w:rsidR="0080391F" w:rsidRPr="000656B7" w:rsidRDefault="0080391F">
                <w:pPr>
                  <w:rPr>
                    <w:b/>
                    <w:bCs/>
                    <w:color w:val="808080" w:themeColor="text1" w:themeTint="7F"/>
                    <w:sz w:val="30"/>
                    <w:szCs w:val="30"/>
                  </w:rPr>
                </w:pPr>
                <w:r>
                  <w:rPr>
                    <w:rFonts w:ascii="Tahoma" w:hAnsi="Tahoma" w:cs="Tahoma"/>
                    <w:bCs/>
                    <w:sz w:val="20"/>
                    <w:szCs w:val="20"/>
                  </w:rPr>
                  <w:t>Clinical Vascular Scientist</w:t>
                </w:r>
              </w:p>
            </w:tc>
            <w:tc>
              <w:tcPr>
                <w:tcW w:w="2410" w:type="dxa"/>
              </w:tcPr>
              <w:p w:rsidR="0080391F" w:rsidRPr="000656B7" w:rsidRDefault="0080391F">
                <w:pPr>
                  <w:rPr>
                    <w:b/>
                    <w:bCs/>
                    <w:color w:val="808080" w:themeColor="text1" w:themeTint="7F"/>
                    <w:sz w:val="30"/>
                    <w:szCs w:val="30"/>
                  </w:rPr>
                </w:pPr>
              </w:p>
            </w:tc>
            <w:tc>
              <w:tcPr>
                <w:tcW w:w="1036" w:type="dxa"/>
              </w:tcPr>
              <w:p w:rsidR="0080391F" w:rsidRPr="000656B7" w:rsidRDefault="0080391F">
                <w:pPr>
                  <w:rPr>
                    <w:b/>
                    <w:bCs/>
                    <w:color w:val="808080" w:themeColor="text1" w:themeTint="7F"/>
                    <w:sz w:val="30"/>
                    <w:szCs w:val="30"/>
                  </w:rPr>
                </w:pPr>
              </w:p>
            </w:tc>
          </w:tr>
          <w:tr w:rsidR="0080391F" w:rsidTr="00EA681B">
            <w:tc>
              <w:tcPr>
                <w:tcW w:w="2093" w:type="dxa"/>
              </w:tcPr>
              <w:p w:rsidR="0080391F" w:rsidRDefault="0080391F" w:rsidP="003E099C">
                <w:pPr>
                  <w:rPr>
                    <w:b/>
                    <w:bCs/>
                    <w:color w:val="808080" w:themeColor="text1" w:themeTint="7F"/>
                    <w:sz w:val="32"/>
                    <w:szCs w:val="32"/>
                  </w:rPr>
                </w:pPr>
                <w:r>
                  <w:rPr>
                    <w:rFonts w:ascii="Tahoma" w:hAnsi="Tahoma" w:cs="Tahoma"/>
                    <w:sz w:val="20"/>
                    <w:szCs w:val="20"/>
                    <w:lang w:val="en-US"/>
                  </w:rPr>
                  <w:t>Pouran Khodabakhsh</w:t>
                </w:r>
              </w:p>
            </w:tc>
            <w:tc>
              <w:tcPr>
                <w:tcW w:w="2693" w:type="dxa"/>
              </w:tcPr>
              <w:p w:rsidR="0080391F" w:rsidRPr="000656B7" w:rsidRDefault="0080391F">
                <w:pPr>
                  <w:rPr>
                    <w:b/>
                    <w:bCs/>
                    <w:color w:val="808080" w:themeColor="text1" w:themeTint="7F"/>
                    <w:sz w:val="30"/>
                    <w:szCs w:val="30"/>
                  </w:rPr>
                </w:pPr>
                <w:r>
                  <w:rPr>
                    <w:rFonts w:ascii="Tahoma" w:hAnsi="Tahoma" w:cs="Tahoma"/>
                    <w:bCs/>
                    <w:sz w:val="20"/>
                    <w:szCs w:val="20"/>
                  </w:rPr>
                  <w:t>Clinical Vascular Scientist</w:t>
                </w:r>
              </w:p>
            </w:tc>
            <w:tc>
              <w:tcPr>
                <w:tcW w:w="2410" w:type="dxa"/>
              </w:tcPr>
              <w:p w:rsidR="0080391F" w:rsidRPr="000656B7" w:rsidRDefault="0080391F">
                <w:pPr>
                  <w:rPr>
                    <w:b/>
                    <w:bCs/>
                    <w:color w:val="808080" w:themeColor="text1" w:themeTint="7F"/>
                    <w:sz w:val="30"/>
                    <w:szCs w:val="30"/>
                  </w:rPr>
                </w:pPr>
              </w:p>
            </w:tc>
            <w:tc>
              <w:tcPr>
                <w:tcW w:w="1036" w:type="dxa"/>
              </w:tcPr>
              <w:p w:rsidR="0080391F" w:rsidRPr="000656B7" w:rsidRDefault="0080391F">
                <w:pPr>
                  <w:rPr>
                    <w:b/>
                    <w:bCs/>
                    <w:color w:val="808080" w:themeColor="text1" w:themeTint="7F"/>
                    <w:sz w:val="30"/>
                    <w:szCs w:val="30"/>
                  </w:rPr>
                </w:pPr>
              </w:p>
            </w:tc>
          </w:tr>
          <w:tr w:rsidR="0080391F" w:rsidTr="00EA681B">
            <w:tc>
              <w:tcPr>
                <w:tcW w:w="2093" w:type="dxa"/>
              </w:tcPr>
              <w:p w:rsidR="0080391F" w:rsidRPr="000656B7" w:rsidRDefault="0080391F" w:rsidP="003E099C">
                <w:pPr>
                  <w:rPr>
                    <w:bCs/>
                    <w:color w:val="808080" w:themeColor="text1" w:themeTint="7F"/>
                    <w:sz w:val="30"/>
                    <w:szCs w:val="30"/>
                  </w:rPr>
                </w:pPr>
              </w:p>
            </w:tc>
            <w:tc>
              <w:tcPr>
                <w:tcW w:w="2693" w:type="dxa"/>
              </w:tcPr>
              <w:p w:rsidR="0080391F" w:rsidRPr="000656B7" w:rsidRDefault="0080391F">
                <w:pPr>
                  <w:rPr>
                    <w:b/>
                    <w:bCs/>
                    <w:color w:val="808080" w:themeColor="text1" w:themeTint="7F"/>
                    <w:sz w:val="30"/>
                    <w:szCs w:val="30"/>
                  </w:rPr>
                </w:pPr>
              </w:p>
            </w:tc>
            <w:tc>
              <w:tcPr>
                <w:tcW w:w="2410" w:type="dxa"/>
              </w:tcPr>
              <w:p w:rsidR="0080391F" w:rsidRPr="000656B7" w:rsidRDefault="0080391F">
                <w:pPr>
                  <w:rPr>
                    <w:b/>
                    <w:bCs/>
                    <w:color w:val="808080" w:themeColor="text1" w:themeTint="7F"/>
                    <w:sz w:val="30"/>
                    <w:szCs w:val="30"/>
                  </w:rPr>
                </w:pPr>
              </w:p>
            </w:tc>
            <w:tc>
              <w:tcPr>
                <w:tcW w:w="1036" w:type="dxa"/>
              </w:tcPr>
              <w:p w:rsidR="0080391F" w:rsidRPr="000656B7" w:rsidRDefault="0080391F">
                <w:pPr>
                  <w:rPr>
                    <w:b/>
                    <w:bCs/>
                    <w:color w:val="808080" w:themeColor="text1" w:themeTint="7F"/>
                    <w:sz w:val="30"/>
                    <w:szCs w:val="30"/>
                  </w:rPr>
                </w:pPr>
              </w:p>
            </w:tc>
          </w:tr>
          <w:tr w:rsidR="0080391F" w:rsidTr="00EA681B">
            <w:tc>
              <w:tcPr>
                <w:tcW w:w="2093" w:type="dxa"/>
              </w:tcPr>
              <w:p w:rsidR="0080391F" w:rsidRPr="000656B7" w:rsidRDefault="0080391F">
                <w:pPr>
                  <w:rPr>
                    <w:bCs/>
                    <w:color w:val="808080" w:themeColor="text1" w:themeTint="7F"/>
                    <w:sz w:val="30"/>
                    <w:szCs w:val="30"/>
                  </w:rPr>
                </w:pPr>
              </w:p>
            </w:tc>
            <w:tc>
              <w:tcPr>
                <w:tcW w:w="2693" w:type="dxa"/>
              </w:tcPr>
              <w:p w:rsidR="0080391F" w:rsidRPr="000656B7" w:rsidRDefault="0080391F">
                <w:pPr>
                  <w:rPr>
                    <w:b/>
                    <w:bCs/>
                    <w:color w:val="808080" w:themeColor="text1" w:themeTint="7F"/>
                    <w:sz w:val="30"/>
                    <w:szCs w:val="30"/>
                  </w:rPr>
                </w:pPr>
              </w:p>
            </w:tc>
            <w:tc>
              <w:tcPr>
                <w:tcW w:w="2410" w:type="dxa"/>
              </w:tcPr>
              <w:p w:rsidR="0080391F" w:rsidRPr="000656B7" w:rsidRDefault="0080391F">
                <w:pPr>
                  <w:rPr>
                    <w:b/>
                    <w:bCs/>
                    <w:color w:val="808080" w:themeColor="text1" w:themeTint="7F"/>
                    <w:sz w:val="30"/>
                    <w:szCs w:val="30"/>
                  </w:rPr>
                </w:pPr>
              </w:p>
            </w:tc>
            <w:tc>
              <w:tcPr>
                <w:tcW w:w="1036" w:type="dxa"/>
              </w:tcPr>
              <w:p w:rsidR="0080391F" w:rsidRPr="000656B7" w:rsidRDefault="0080391F">
                <w:pPr>
                  <w:rPr>
                    <w:b/>
                    <w:bCs/>
                    <w:color w:val="808080" w:themeColor="text1" w:themeTint="7F"/>
                    <w:sz w:val="30"/>
                    <w:szCs w:val="30"/>
                  </w:rPr>
                </w:pPr>
              </w:p>
            </w:tc>
          </w:tr>
          <w:tr w:rsidR="0080391F" w:rsidTr="00EA681B">
            <w:tc>
              <w:tcPr>
                <w:tcW w:w="2093" w:type="dxa"/>
              </w:tcPr>
              <w:p w:rsidR="0080391F" w:rsidRPr="000656B7" w:rsidRDefault="0080391F">
                <w:pPr>
                  <w:rPr>
                    <w:rFonts w:ascii="Tahoma" w:hAnsi="Tahoma" w:cs="Tahoma"/>
                    <w:bCs/>
                    <w:sz w:val="30"/>
                    <w:szCs w:val="30"/>
                  </w:rPr>
                </w:pPr>
              </w:p>
            </w:tc>
            <w:tc>
              <w:tcPr>
                <w:tcW w:w="2693" w:type="dxa"/>
              </w:tcPr>
              <w:p w:rsidR="0080391F" w:rsidRPr="000656B7" w:rsidRDefault="0080391F">
                <w:pPr>
                  <w:rPr>
                    <w:bCs/>
                    <w:color w:val="808080" w:themeColor="text1" w:themeTint="7F"/>
                    <w:sz w:val="30"/>
                    <w:szCs w:val="30"/>
                  </w:rPr>
                </w:pPr>
              </w:p>
            </w:tc>
            <w:tc>
              <w:tcPr>
                <w:tcW w:w="2410" w:type="dxa"/>
              </w:tcPr>
              <w:p w:rsidR="0080391F" w:rsidRPr="000656B7" w:rsidRDefault="0080391F">
                <w:pPr>
                  <w:rPr>
                    <w:bCs/>
                    <w:color w:val="808080" w:themeColor="text1" w:themeTint="7F"/>
                    <w:sz w:val="30"/>
                    <w:szCs w:val="30"/>
                  </w:rPr>
                </w:pPr>
              </w:p>
            </w:tc>
            <w:tc>
              <w:tcPr>
                <w:tcW w:w="1036" w:type="dxa"/>
              </w:tcPr>
              <w:p w:rsidR="0080391F" w:rsidRPr="000656B7" w:rsidRDefault="0080391F">
                <w:pPr>
                  <w:rPr>
                    <w:bCs/>
                    <w:color w:val="808080" w:themeColor="text1" w:themeTint="7F"/>
                    <w:sz w:val="30"/>
                    <w:szCs w:val="30"/>
                  </w:rPr>
                </w:pPr>
              </w:p>
            </w:tc>
          </w:tr>
          <w:tr w:rsidR="0080391F" w:rsidTr="00EA681B">
            <w:tc>
              <w:tcPr>
                <w:tcW w:w="2093" w:type="dxa"/>
              </w:tcPr>
              <w:p w:rsidR="0080391F" w:rsidRPr="000656B7" w:rsidRDefault="0080391F">
                <w:pPr>
                  <w:rPr>
                    <w:rFonts w:ascii="Tahoma" w:hAnsi="Tahoma" w:cs="Tahoma"/>
                    <w:bCs/>
                    <w:sz w:val="30"/>
                    <w:szCs w:val="30"/>
                  </w:rPr>
                </w:pPr>
              </w:p>
            </w:tc>
            <w:tc>
              <w:tcPr>
                <w:tcW w:w="2693" w:type="dxa"/>
              </w:tcPr>
              <w:p w:rsidR="0080391F" w:rsidRPr="000656B7" w:rsidRDefault="0080391F">
                <w:pPr>
                  <w:rPr>
                    <w:bCs/>
                    <w:color w:val="808080" w:themeColor="text1" w:themeTint="7F"/>
                    <w:sz w:val="30"/>
                    <w:szCs w:val="30"/>
                  </w:rPr>
                </w:pPr>
              </w:p>
            </w:tc>
            <w:tc>
              <w:tcPr>
                <w:tcW w:w="2410" w:type="dxa"/>
              </w:tcPr>
              <w:p w:rsidR="0080391F" w:rsidRPr="000656B7" w:rsidRDefault="0080391F">
                <w:pPr>
                  <w:rPr>
                    <w:bCs/>
                    <w:color w:val="808080" w:themeColor="text1" w:themeTint="7F"/>
                    <w:sz w:val="30"/>
                    <w:szCs w:val="30"/>
                  </w:rPr>
                </w:pPr>
              </w:p>
            </w:tc>
            <w:tc>
              <w:tcPr>
                <w:tcW w:w="1036" w:type="dxa"/>
              </w:tcPr>
              <w:p w:rsidR="0080391F" w:rsidRPr="000656B7" w:rsidRDefault="0080391F">
                <w:pPr>
                  <w:rPr>
                    <w:bCs/>
                    <w:color w:val="808080" w:themeColor="text1" w:themeTint="7F"/>
                    <w:sz w:val="30"/>
                    <w:szCs w:val="30"/>
                  </w:rPr>
                </w:pPr>
              </w:p>
            </w:tc>
          </w:tr>
          <w:tr w:rsidR="0080391F" w:rsidTr="00EA681B">
            <w:tc>
              <w:tcPr>
                <w:tcW w:w="2093" w:type="dxa"/>
              </w:tcPr>
              <w:p w:rsidR="0080391F" w:rsidRPr="000656B7" w:rsidRDefault="0080391F">
                <w:pPr>
                  <w:rPr>
                    <w:rFonts w:ascii="Tahoma" w:hAnsi="Tahoma" w:cs="Tahoma"/>
                    <w:bCs/>
                    <w:sz w:val="30"/>
                    <w:szCs w:val="30"/>
                  </w:rPr>
                </w:pPr>
              </w:p>
            </w:tc>
            <w:tc>
              <w:tcPr>
                <w:tcW w:w="2693" w:type="dxa"/>
              </w:tcPr>
              <w:p w:rsidR="0080391F" w:rsidRPr="000656B7" w:rsidRDefault="0080391F">
                <w:pPr>
                  <w:rPr>
                    <w:bCs/>
                    <w:color w:val="808080" w:themeColor="text1" w:themeTint="7F"/>
                    <w:sz w:val="30"/>
                    <w:szCs w:val="30"/>
                  </w:rPr>
                </w:pPr>
              </w:p>
            </w:tc>
            <w:tc>
              <w:tcPr>
                <w:tcW w:w="2410" w:type="dxa"/>
              </w:tcPr>
              <w:p w:rsidR="0080391F" w:rsidRPr="000656B7" w:rsidRDefault="0080391F">
                <w:pPr>
                  <w:rPr>
                    <w:bCs/>
                    <w:color w:val="808080" w:themeColor="text1" w:themeTint="7F"/>
                    <w:sz w:val="30"/>
                    <w:szCs w:val="30"/>
                  </w:rPr>
                </w:pPr>
              </w:p>
            </w:tc>
            <w:tc>
              <w:tcPr>
                <w:tcW w:w="1036" w:type="dxa"/>
              </w:tcPr>
              <w:p w:rsidR="0080391F" w:rsidRPr="000656B7" w:rsidRDefault="0080391F">
                <w:pPr>
                  <w:rPr>
                    <w:bCs/>
                    <w:color w:val="808080" w:themeColor="text1" w:themeTint="7F"/>
                    <w:sz w:val="30"/>
                    <w:szCs w:val="30"/>
                  </w:rPr>
                </w:pPr>
              </w:p>
            </w:tc>
          </w:tr>
        </w:tbl>
        <w:p w:rsidR="008E0B5A" w:rsidRDefault="008E0B5A" w:rsidP="008E0B5A">
          <w:pPr>
            <w:rPr>
              <w:rFonts w:ascii="Tahoma" w:hAnsi="Tahoma" w:cs="Tahoma"/>
              <w:b/>
              <w:bCs/>
              <w:color w:val="4F81BD"/>
              <w:sz w:val="28"/>
              <w:szCs w:val="28"/>
            </w:rPr>
          </w:pPr>
          <w:r>
            <w:rPr>
              <w:rFonts w:ascii="Tahoma" w:hAnsi="Tahoma" w:cs="Tahoma"/>
              <w:b/>
              <w:bCs/>
              <w:color w:val="4F81BD"/>
              <w:sz w:val="28"/>
              <w:szCs w:val="28"/>
            </w:rPr>
            <w:t>Amendment Details:</w:t>
          </w:r>
        </w:p>
        <w:p w:rsidR="008E0B5A" w:rsidRDefault="008E0B5A" w:rsidP="008E0B5A">
          <w:pPr>
            <w:rPr>
              <w:rFonts w:ascii="Tahoma" w:hAnsi="Tahoma" w:cs="Tahoma"/>
              <w:b/>
              <w:bCs/>
              <w:color w:val="4F81B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1276"/>
            <w:gridCol w:w="1631"/>
          </w:tblGrid>
          <w:tr w:rsidR="008E0B5A" w:rsidTr="003E099C">
            <w:tc>
              <w:tcPr>
                <w:tcW w:w="5495" w:type="dxa"/>
                <w:shd w:val="clear" w:color="auto" w:fill="95B3D7"/>
              </w:tcPr>
              <w:p w:rsidR="008E0B5A" w:rsidRPr="00FB00BF" w:rsidRDefault="008E0B5A" w:rsidP="003E099C">
                <w:pPr>
                  <w:rPr>
                    <w:rFonts w:ascii="Tahoma" w:hAnsi="Tahoma" w:cs="Tahoma"/>
                    <w:b/>
                    <w:bCs/>
                    <w:color w:val="1F497D"/>
                    <w:sz w:val="20"/>
                    <w:szCs w:val="20"/>
                  </w:rPr>
                </w:pPr>
                <w:r>
                  <w:rPr>
                    <w:rFonts w:ascii="Tahoma" w:hAnsi="Tahoma" w:cs="Tahoma"/>
                    <w:b/>
                    <w:bCs/>
                    <w:color w:val="1F497D"/>
                    <w:sz w:val="20"/>
                    <w:szCs w:val="20"/>
                  </w:rPr>
                  <w:t>Changes Made</w:t>
                </w:r>
              </w:p>
            </w:tc>
            <w:tc>
              <w:tcPr>
                <w:tcW w:w="1276" w:type="dxa"/>
                <w:shd w:val="clear" w:color="auto" w:fill="95B3D7"/>
              </w:tcPr>
              <w:p w:rsidR="008E0B5A" w:rsidRPr="00FB00BF" w:rsidRDefault="008E0B5A" w:rsidP="003E099C">
                <w:pPr>
                  <w:rPr>
                    <w:rFonts w:ascii="Tahoma" w:hAnsi="Tahoma" w:cs="Tahoma"/>
                    <w:b/>
                    <w:bCs/>
                    <w:color w:val="1F497D"/>
                    <w:sz w:val="20"/>
                    <w:szCs w:val="20"/>
                  </w:rPr>
                </w:pPr>
                <w:r>
                  <w:rPr>
                    <w:rFonts w:ascii="Tahoma" w:hAnsi="Tahoma" w:cs="Tahoma"/>
                    <w:b/>
                    <w:bCs/>
                    <w:color w:val="1F497D"/>
                    <w:sz w:val="20"/>
                    <w:szCs w:val="20"/>
                  </w:rPr>
                  <w:t>By</w:t>
                </w:r>
              </w:p>
            </w:tc>
            <w:tc>
              <w:tcPr>
                <w:tcW w:w="1631" w:type="dxa"/>
                <w:shd w:val="clear" w:color="auto" w:fill="95B3D7"/>
              </w:tcPr>
              <w:p w:rsidR="008E0B5A" w:rsidRPr="00FB00BF" w:rsidRDefault="008E0B5A" w:rsidP="003E099C">
                <w:pPr>
                  <w:rPr>
                    <w:rFonts w:ascii="Tahoma" w:hAnsi="Tahoma" w:cs="Tahoma"/>
                    <w:b/>
                    <w:bCs/>
                    <w:color w:val="1F497D"/>
                    <w:sz w:val="20"/>
                    <w:szCs w:val="20"/>
                  </w:rPr>
                </w:pPr>
                <w:r w:rsidRPr="00FB00BF">
                  <w:rPr>
                    <w:rFonts w:ascii="Tahoma" w:hAnsi="Tahoma" w:cs="Tahoma"/>
                    <w:b/>
                    <w:bCs/>
                    <w:color w:val="1F497D"/>
                    <w:sz w:val="20"/>
                    <w:szCs w:val="20"/>
                  </w:rPr>
                  <w:t>Date</w:t>
                </w:r>
              </w:p>
            </w:tc>
          </w:tr>
          <w:tr w:rsidR="008E0B5A" w:rsidTr="003E099C">
            <w:trPr>
              <w:trHeight w:val="439"/>
            </w:trPr>
            <w:tc>
              <w:tcPr>
                <w:tcW w:w="5495" w:type="dxa"/>
              </w:tcPr>
              <w:p w:rsidR="008E0B5A" w:rsidRPr="007103A1" w:rsidRDefault="008E0B5A" w:rsidP="003E099C">
                <w:pPr>
                  <w:rPr>
                    <w:rFonts w:ascii="Tahoma" w:hAnsi="Tahoma" w:cs="Tahoma"/>
                    <w:bCs/>
                    <w:sz w:val="20"/>
                    <w:szCs w:val="20"/>
                  </w:rPr>
                </w:pPr>
              </w:p>
            </w:tc>
            <w:tc>
              <w:tcPr>
                <w:tcW w:w="1276" w:type="dxa"/>
              </w:tcPr>
              <w:p w:rsidR="008E0B5A" w:rsidRDefault="008E0B5A" w:rsidP="003E099C">
                <w:pPr>
                  <w:rPr>
                    <w:rFonts w:ascii="Tahoma" w:hAnsi="Tahoma" w:cs="Tahoma"/>
                    <w:bCs/>
                    <w:sz w:val="20"/>
                    <w:szCs w:val="20"/>
                  </w:rPr>
                </w:pPr>
              </w:p>
            </w:tc>
            <w:tc>
              <w:tcPr>
                <w:tcW w:w="1631" w:type="dxa"/>
              </w:tcPr>
              <w:p w:rsidR="008E0B5A" w:rsidRPr="007103A1" w:rsidRDefault="008E0B5A" w:rsidP="003E099C">
                <w:pPr>
                  <w:rPr>
                    <w:rFonts w:ascii="Tahoma" w:hAnsi="Tahoma" w:cs="Tahoma"/>
                    <w:bCs/>
                    <w:sz w:val="20"/>
                    <w:szCs w:val="20"/>
                  </w:rPr>
                </w:pPr>
              </w:p>
            </w:tc>
          </w:tr>
          <w:tr w:rsidR="008F1259" w:rsidTr="003E099C">
            <w:trPr>
              <w:trHeight w:val="439"/>
            </w:trPr>
            <w:tc>
              <w:tcPr>
                <w:tcW w:w="5495" w:type="dxa"/>
              </w:tcPr>
              <w:p w:rsidR="008F1259" w:rsidRPr="008F1259" w:rsidRDefault="008F1259" w:rsidP="008F1259">
                <w:pPr>
                  <w:rPr>
                    <w:rFonts w:ascii="Tahoma" w:hAnsi="Tahoma" w:cs="Tahoma"/>
                    <w:bCs/>
                    <w:i/>
                    <w:sz w:val="20"/>
                    <w:szCs w:val="20"/>
                  </w:rPr>
                </w:pPr>
              </w:p>
            </w:tc>
            <w:tc>
              <w:tcPr>
                <w:tcW w:w="1276" w:type="dxa"/>
              </w:tcPr>
              <w:p w:rsidR="008F1259" w:rsidRDefault="008F1259" w:rsidP="003E099C">
                <w:pPr>
                  <w:rPr>
                    <w:rFonts w:ascii="Tahoma" w:hAnsi="Tahoma" w:cs="Tahoma"/>
                    <w:bCs/>
                    <w:sz w:val="20"/>
                    <w:szCs w:val="20"/>
                  </w:rPr>
                </w:pPr>
              </w:p>
            </w:tc>
            <w:tc>
              <w:tcPr>
                <w:tcW w:w="1631" w:type="dxa"/>
              </w:tcPr>
              <w:p w:rsidR="008F1259" w:rsidRDefault="008F1259" w:rsidP="003E099C">
                <w:pPr>
                  <w:rPr>
                    <w:rFonts w:ascii="Tahoma" w:hAnsi="Tahoma" w:cs="Tahoma"/>
                    <w:bCs/>
                    <w:sz w:val="20"/>
                    <w:szCs w:val="20"/>
                  </w:rPr>
                </w:pPr>
              </w:p>
            </w:tc>
          </w:tr>
        </w:tbl>
        <w:p w:rsidR="008E0B5A" w:rsidRDefault="008E0B5A" w:rsidP="008E0B5A">
          <w:pPr>
            <w:rPr>
              <w:rFonts w:ascii="Tahoma" w:hAnsi="Tahoma" w:cs="Tahoma"/>
              <w:b/>
              <w:bCs/>
              <w:color w:val="4F81BD"/>
              <w:sz w:val="28"/>
              <w:szCs w:val="28"/>
            </w:rPr>
          </w:pPr>
        </w:p>
        <w:p w:rsidR="008E0B5A" w:rsidRPr="00C45290" w:rsidRDefault="008E0B5A" w:rsidP="008E0B5A">
          <w:pPr>
            <w:rPr>
              <w:rFonts w:ascii="Tahoma" w:hAnsi="Tahoma" w:cs="Tahoma"/>
              <w:b/>
              <w:bCs/>
              <w:color w:val="4F81BD"/>
              <w:sz w:val="28"/>
              <w:szCs w:val="28"/>
            </w:rPr>
          </w:pPr>
          <w:r w:rsidRPr="00C45290">
            <w:rPr>
              <w:rFonts w:ascii="Tahoma" w:hAnsi="Tahoma" w:cs="Tahoma"/>
              <w:b/>
              <w:bCs/>
              <w:color w:val="4F81BD"/>
              <w:sz w:val="28"/>
              <w:szCs w:val="28"/>
            </w:rPr>
            <w:t>Read &amp; Acknowledged</w:t>
          </w:r>
          <w:r w:rsidR="00283AA4">
            <w:rPr>
              <w:rFonts w:ascii="Tahoma" w:hAnsi="Tahoma" w:cs="Tahoma"/>
              <w:b/>
              <w:bCs/>
              <w:color w:val="4F81BD"/>
              <w:sz w:val="28"/>
              <w:szCs w:val="28"/>
            </w:rPr>
            <w:t xml:space="preserve"> Amendment</w:t>
          </w:r>
          <w:r w:rsidRPr="00C45290">
            <w:rPr>
              <w:rFonts w:ascii="Tahoma" w:hAnsi="Tahoma" w:cs="Tahoma"/>
              <w:b/>
              <w:bCs/>
              <w:color w:val="4F81BD"/>
              <w:sz w:val="28"/>
              <w:szCs w:val="28"/>
            </w:rPr>
            <w:t>:</w:t>
          </w:r>
        </w:p>
        <w:p w:rsidR="008E0B5A" w:rsidRPr="00AE6AEE" w:rsidRDefault="008E0B5A" w:rsidP="008E0B5A">
          <w:pPr>
            <w:rPr>
              <w:rFonts w:ascii="Tahoma" w:hAnsi="Tahoma" w:cs="Tahoma"/>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2693"/>
            <w:gridCol w:w="2410"/>
            <w:gridCol w:w="1036"/>
          </w:tblGrid>
          <w:tr w:rsidR="008E0B5A" w:rsidTr="003E099C">
            <w:tc>
              <w:tcPr>
                <w:tcW w:w="2093" w:type="dxa"/>
                <w:shd w:val="clear" w:color="auto" w:fill="95B3D7"/>
              </w:tcPr>
              <w:p w:rsidR="008E0B5A" w:rsidRPr="00FB00BF" w:rsidRDefault="008E0B5A" w:rsidP="003E099C">
                <w:pPr>
                  <w:rPr>
                    <w:rFonts w:ascii="Tahoma" w:hAnsi="Tahoma" w:cs="Tahoma"/>
                    <w:b/>
                    <w:bCs/>
                    <w:color w:val="1F497D"/>
                    <w:sz w:val="20"/>
                    <w:szCs w:val="20"/>
                  </w:rPr>
                </w:pPr>
                <w:r w:rsidRPr="00FB00BF">
                  <w:rPr>
                    <w:rFonts w:ascii="Tahoma" w:hAnsi="Tahoma" w:cs="Tahoma"/>
                    <w:b/>
                    <w:bCs/>
                    <w:color w:val="1F497D"/>
                    <w:sz w:val="20"/>
                    <w:szCs w:val="20"/>
                  </w:rPr>
                  <w:t>Name</w:t>
                </w:r>
              </w:p>
            </w:tc>
            <w:tc>
              <w:tcPr>
                <w:tcW w:w="2693" w:type="dxa"/>
                <w:shd w:val="clear" w:color="auto" w:fill="95B3D7"/>
              </w:tcPr>
              <w:p w:rsidR="008E0B5A" w:rsidRPr="00FB00BF" w:rsidRDefault="008E0B5A" w:rsidP="003E099C">
                <w:pPr>
                  <w:rPr>
                    <w:rFonts w:ascii="Tahoma" w:hAnsi="Tahoma" w:cs="Tahoma"/>
                    <w:b/>
                    <w:bCs/>
                    <w:color w:val="1F497D"/>
                    <w:sz w:val="20"/>
                    <w:szCs w:val="20"/>
                  </w:rPr>
                </w:pPr>
                <w:r w:rsidRPr="00FB00BF">
                  <w:rPr>
                    <w:rFonts w:ascii="Tahoma" w:hAnsi="Tahoma" w:cs="Tahoma"/>
                    <w:b/>
                    <w:bCs/>
                    <w:color w:val="1F497D"/>
                    <w:sz w:val="20"/>
                    <w:szCs w:val="20"/>
                  </w:rPr>
                  <w:t>Job Title</w:t>
                </w:r>
              </w:p>
            </w:tc>
            <w:tc>
              <w:tcPr>
                <w:tcW w:w="2410" w:type="dxa"/>
                <w:shd w:val="clear" w:color="auto" w:fill="95B3D7"/>
              </w:tcPr>
              <w:p w:rsidR="008E0B5A" w:rsidRPr="00FB00BF" w:rsidRDefault="008E0B5A" w:rsidP="003E099C">
                <w:pPr>
                  <w:rPr>
                    <w:rFonts w:ascii="Tahoma" w:hAnsi="Tahoma" w:cs="Tahoma"/>
                    <w:b/>
                    <w:bCs/>
                    <w:color w:val="1F497D"/>
                    <w:sz w:val="20"/>
                    <w:szCs w:val="20"/>
                  </w:rPr>
                </w:pPr>
                <w:r w:rsidRPr="00FB00BF">
                  <w:rPr>
                    <w:rFonts w:ascii="Tahoma" w:hAnsi="Tahoma" w:cs="Tahoma"/>
                    <w:b/>
                    <w:bCs/>
                    <w:color w:val="1F497D"/>
                    <w:sz w:val="20"/>
                    <w:szCs w:val="20"/>
                  </w:rPr>
                  <w:t>Signed</w:t>
                </w:r>
              </w:p>
            </w:tc>
            <w:tc>
              <w:tcPr>
                <w:tcW w:w="1036" w:type="dxa"/>
                <w:shd w:val="clear" w:color="auto" w:fill="95B3D7"/>
              </w:tcPr>
              <w:p w:rsidR="008E0B5A" w:rsidRPr="00FB00BF" w:rsidRDefault="008E0B5A" w:rsidP="003E099C">
                <w:pPr>
                  <w:rPr>
                    <w:rFonts w:ascii="Tahoma" w:hAnsi="Tahoma" w:cs="Tahoma"/>
                    <w:b/>
                    <w:bCs/>
                    <w:color w:val="1F497D"/>
                    <w:sz w:val="20"/>
                    <w:szCs w:val="20"/>
                  </w:rPr>
                </w:pPr>
                <w:r w:rsidRPr="00FB00BF">
                  <w:rPr>
                    <w:rFonts w:ascii="Tahoma" w:hAnsi="Tahoma" w:cs="Tahoma"/>
                    <w:b/>
                    <w:bCs/>
                    <w:color w:val="1F497D"/>
                    <w:sz w:val="20"/>
                    <w:szCs w:val="20"/>
                  </w:rPr>
                  <w:t>Date</w:t>
                </w:r>
              </w:p>
            </w:tc>
          </w:tr>
          <w:tr w:rsidR="00283AA4" w:rsidTr="003E099C">
            <w:trPr>
              <w:trHeight w:val="439"/>
            </w:trPr>
            <w:tc>
              <w:tcPr>
                <w:tcW w:w="2093" w:type="dxa"/>
              </w:tcPr>
              <w:p w:rsidR="00283AA4" w:rsidRPr="00365882" w:rsidRDefault="00283AA4" w:rsidP="003E099C">
                <w:pPr>
                  <w:rPr>
                    <w:rFonts w:ascii="Tahoma" w:hAnsi="Tahoma" w:cs="Tahoma"/>
                    <w:sz w:val="20"/>
                    <w:szCs w:val="20"/>
                    <w:lang w:val="en-US"/>
                  </w:rPr>
                </w:pPr>
              </w:p>
            </w:tc>
            <w:tc>
              <w:tcPr>
                <w:tcW w:w="2693" w:type="dxa"/>
              </w:tcPr>
              <w:p w:rsidR="00283AA4" w:rsidRPr="000656B7" w:rsidRDefault="00283AA4" w:rsidP="003E099C">
                <w:pPr>
                  <w:rPr>
                    <w:b/>
                    <w:bCs/>
                    <w:color w:val="808080" w:themeColor="text1" w:themeTint="7F"/>
                    <w:sz w:val="30"/>
                    <w:szCs w:val="30"/>
                  </w:rPr>
                </w:pPr>
              </w:p>
            </w:tc>
            <w:tc>
              <w:tcPr>
                <w:tcW w:w="2410" w:type="dxa"/>
              </w:tcPr>
              <w:p w:rsidR="00283AA4" w:rsidRPr="00FB00BF" w:rsidRDefault="00283AA4" w:rsidP="003E099C">
                <w:pPr>
                  <w:rPr>
                    <w:b/>
                    <w:bCs/>
                    <w:color w:val="808080"/>
                    <w:sz w:val="30"/>
                    <w:szCs w:val="30"/>
                  </w:rPr>
                </w:pPr>
              </w:p>
            </w:tc>
            <w:tc>
              <w:tcPr>
                <w:tcW w:w="1036" w:type="dxa"/>
              </w:tcPr>
              <w:p w:rsidR="00283AA4" w:rsidRPr="00FB00BF" w:rsidRDefault="00283AA4" w:rsidP="003E099C">
                <w:pPr>
                  <w:rPr>
                    <w:b/>
                    <w:bCs/>
                    <w:color w:val="808080"/>
                    <w:sz w:val="30"/>
                    <w:szCs w:val="30"/>
                  </w:rPr>
                </w:pPr>
              </w:p>
            </w:tc>
          </w:tr>
          <w:tr w:rsidR="00283AA4" w:rsidTr="003E099C">
            <w:tc>
              <w:tcPr>
                <w:tcW w:w="2093" w:type="dxa"/>
              </w:tcPr>
              <w:p w:rsidR="00283AA4" w:rsidRDefault="00283AA4" w:rsidP="003E099C">
                <w:pPr>
                  <w:rPr>
                    <w:b/>
                    <w:bCs/>
                    <w:color w:val="808080" w:themeColor="text1" w:themeTint="7F"/>
                    <w:sz w:val="32"/>
                    <w:szCs w:val="32"/>
                  </w:rPr>
                </w:pPr>
              </w:p>
            </w:tc>
            <w:tc>
              <w:tcPr>
                <w:tcW w:w="2693" w:type="dxa"/>
              </w:tcPr>
              <w:p w:rsidR="00283AA4" w:rsidRPr="000656B7" w:rsidRDefault="00283AA4" w:rsidP="003E099C">
                <w:pPr>
                  <w:rPr>
                    <w:b/>
                    <w:bCs/>
                    <w:color w:val="808080" w:themeColor="text1" w:themeTint="7F"/>
                    <w:sz w:val="30"/>
                    <w:szCs w:val="30"/>
                  </w:rPr>
                </w:pPr>
              </w:p>
            </w:tc>
            <w:tc>
              <w:tcPr>
                <w:tcW w:w="2410" w:type="dxa"/>
              </w:tcPr>
              <w:p w:rsidR="00283AA4" w:rsidRPr="00FB00BF" w:rsidRDefault="00283AA4" w:rsidP="003E099C">
                <w:pPr>
                  <w:rPr>
                    <w:b/>
                    <w:bCs/>
                    <w:color w:val="808080"/>
                    <w:sz w:val="30"/>
                    <w:szCs w:val="30"/>
                  </w:rPr>
                </w:pPr>
              </w:p>
            </w:tc>
            <w:tc>
              <w:tcPr>
                <w:tcW w:w="1036" w:type="dxa"/>
              </w:tcPr>
              <w:p w:rsidR="00283AA4" w:rsidRPr="00FB00BF" w:rsidRDefault="00283AA4" w:rsidP="003E099C">
                <w:pPr>
                  <w:rPr>
                    <w:b/>
                    <w:bCs/>
                    <w:color w:val="808080"/>
                    <w:sz w:val="30"/>
                    <w:szCs w:val="30"/>
                  </w:rPr>
                </w:pPr>
              </w:p>
            </w:tc>
          </w:tr>
          <w:tr w:rsidR="00283AA4" w:rsidTr="003E099C">
            <w:tc>
              <w:tcPr>
                <w:tcW w:w="2093" w:type="dxa"/>
              </w:tcPr>
              <w:p w:rsidR="00283AA4" w:rsidRDefault="00283AA4" w:rsidP="003E099C">
                <w:pPr>
                  <w:rPr>
                    <w:b/>
                    <w:bCs/>
                    <w:color w:val="808080" w:themeColor="text1" w:themeTint="7F"/>
                    <w:sz w:val="32"/>
                    <w:szCs w:val="32"/>
                  </w:rPr>
                </w:pPr>
              </w:p>
            </w:tc>
            <w:tc>
              <w:tcPr>
                <w:tcW w:w="2693" w:type="dxa"/>
              </w:tcPr>
              <w:p w:rsidR="00283AA4" w:rsidRPr="000656B7" w:rsidRDefault="00283AA4" w:rsidP="003E099C">
                <w:pPr>
                  <w:rPr>
                    <w:b/>
                    <w:bCs/>
                    <w:color w:val="808080" w:themeColor="text1" w:themeTint="7F"/>
                    <w:sz w:val="30"/>
                    <w:szCs w:val="30"/>
                  </w:rPr>
                </w:pPr>
              </w:p>
            </w:tc>
            <w:tc>
              <w:tcPr>
                <w:tcW w:w="2410" w:type="dxa"/>
              </w:tcPr>
              <w:p w:rsidR="00283AA4" w:rsidRPr="00FB00BF" w:rsidRDefault="00283AA4" w:rsidP="003E099C">
                <w:pPr>
                  <w:rPr>
                    <w:b/>
                    <w:bCs/>
                    <w:color w:val="808080"/>
                    <w:sz w:val="30"/>
                    <w:szCs w:val="30"/>
                  </w:rPr>
                </w:pPr>
              </w:p>
            </w:tc>
            <w:tc>
              <w:tcPr>
                <w:tcW w:w="1036" w:type="dxa"/>
              </w:tcPr>
              <w:p w:rsidR="00283AA4" w:rsidRPr="00FB00BF" w:rsidRDefault="00283AA4" w:rsidP="003E099C">
                <w:pPr>
                  <w:rPr>
                    <w:b/>
                    <w:bCs/>
                    <w:color w:val="808080"/>
                    <w:sz w:val="30"/>
                    <w:szCs w:val="30"/>
                  </w:rPr>
                </w:pPr>
              </w:p>
            </w:tc>
          </w:tr>
          <w:tr w:rsidR="00283AA4" w:rsidTr="003E099C">
            <w:tc>
              <w:tcPr>
                <w:tcW w:w="2093" w:type="dxa"/>
              </w:tcPr>
              <w:p w:rsidR="00283AA4" w:rsidRDefault="00283AA4" w:rsidP="003E099C">
                <w:pPr>
                  <w:rPr>
                    <w:b/>
                    <w:bCs/>
                    <w:color w:val="808080" w:themeColor="text1" w:themeTint="7F"/>
                    <w:sz w:val="32"/>
                    <w:szCs w:val="32"/>
                  </w:rPr>
                </w:pPr>
              </w:p>
            </w:tc>
            <w:tc>
              <w:tcPr>
                <w:tcW w:w="2693" w:type="dxa"/>
              </w:tcPr>
              <w:p w:rsidR="00283AA4" w:rsidRPr="000656B7" w:rsidRDefault="00283AA4" w:rsidP="003E099C">
                <w:pPr>
                  <w:rPr>
                    <w:b/>
                    <w:bCs/>
                    <w:color w:val="808080" w:themeColor="text1" w:themeTint="7F"/>
                    <w:sz w:val="30"/>
                    <w:szCs w:val="30"/>
                  </w:rPr>
                </w:pPr>
              </w:p>
            </w:tc>
            <w:tc>
              <w:tcPr>
                <w:tcW w:w="2410" w:type="dxa"/>
              </w:tcPr>
              <w:p w:rsidR="00283AA4" w:rsidRPr="00FB00BF" w:rsidRDefault="00283AA4" w:rsidP="003E099C">
                <w:pPr>
                  <w:rPr>
                    <w:b/>
                    <w:bCs/>
                    <w:color w:val="808080"/>
                    <w:sz w:val="30"/>
                    <w:szCs w:val="30"/>
                  </w:rPr>
                </w:pPr>
              </w:p>
            </w:tc>
            <w:tc>
              <w:tcPr>
                <w:tcW w:w="1036" w:type="dxa"/>
              </w:tcPr>
              <w:p w:rsidR="00283AA4" w:rsidRPr="00FB00BF" w:rsidRDefault="00283AA4" w:rsidP="003E099C">
                <w:pPr>
                  <w:rPr>
                    <w:b/>
                    <w:bCs/>
                    <w:color w:val="808080"/>
                    <w:sz w:val="30"/>
                    <w:szCs w:val="30"/>
                  </w:rPr>
                </w:pPr>
              </w:p>
            </w:tc>
          </w:tr>
          <w:tr w:rsidR="00283AA4" w:rsidTr="003E099C">
            <w:tc>
              <w:tcPr>
                <w:tcW w:w="2093" w:type="dxa"/>
              </w:tcPr>
              <w:p w:rsidR="00283AA4" w:rsidRDefault="00283AA4" w:rsidP="003E099C">
                <w:pPr>
                  <w:rPr>
                    <w:b/>
                    <w:bCs/>
                    <w:color w:val="808080" w:themeColor="text1" w:themeTint="7F"/>
                    <w:sz w:val="32"/>
                    <w:szCs w:val="32"/>
                  </w:rPr>
                </w:pPr>
              </w:p>
            </w:tc>
            <w:tc>
              <w:tcPr>
                <w:tcW w:w="2693" w:type="dxa"/>
              </w:tcPr>
              <w:p w:rsidR="00283AA4" w:rsidRPr="000656B7" w:rsidRDefault="00283AA4" w:rsidP="003E099C">
                <w:pPr>
                  <w:rPr>
                    <w:b/>
                    <w:bCs/>
                    <w:color w:val="808080" w:themeColor="text1" w:themeTint="7F"/>
                    <w:sz w:val="30"/>
                    <w:szCs w:val="30"/>
                  </w:rPr>
                </w:pPr>
              </w:p>
            </w:tc>
            <w:tc>
              <w:tcPr>
                <w:tcW w:w="2410" w:type="dxa"/>
              </w:tcPr>
              <w:p w:rsidR="00283AA4" w:rsidRPr="00FB00BF" w:rsidRDefault="00283AA4" w:rsidP="003E099C">
                <w:pPr>
                  <w:rPr>
                    <w:b/>
                    <w:bCs/>
                    <w:color w:val="808080"/>
                    <w:sz w:val="30"/>
                    <w:szCs w:val="30"/>
                  </w:rPr>
                </w:pPr>
              </w:p>
            </w:tc>
            <w:tc>
              <w:tcPr>
                <w:tcW w:w="1036" w:type="dxa"/>
              </w:tcPr>
              <w:p w:rsidR="00283AA4" w:rsidRPr="00FB00BF" w:rsidRDefault="00283AA4" w:rsidP="003E099C">
                <w:pPr>
                  <w:rPr>
                    <w:b/>
                    <w:bCs/>
                    <w:color w:val="808080"/>
                    <w:sz w:val="30"/>
                    <w:szCs w:val="30"/>
                  </w:rPr>
                </w:pPr>
              </w:p>
            </w:tc>
          </w:tr>
          <w:tr w:rsidR="00283AA4" w:rsidTr="003E099C">
            <w:tc>
              <w:tcPr>
                <w:tcW w:w="2093" w:type="dxa"/>
              </w:tcPr>
              <w:p w:rsidR="00283AA4" w:rsidRDefault="00283AA4" w:rsidP="003E099C">
                <w:pPr>
                  <w:rPr>
                    <w:b/>
                    <w:bCs/>
                    <w:color w:val="808080" w:themeColor="text1" w:themeTint="7F"/>
                    <w:sz w:val="32"/>
                    <w:szCs w:val="32"/>
                  </w:rPr>
                </w:pPr>
              </w:p>
            </w:tc>
            <w:tc>
              <w:tcPr>
                <w:tcW w:w="2693" w:type="dxa"/>
              </w:tcPr>
              <w:p w:rsidR="00283AA4" w:rsidRPr="000656B7" w:rsidRDefault="00283AA4" w:rsidP="003E099C">
                <w:pPr>
                  <w:rPr>
                    <w:b/>
                    <w:bCs/>
                    <w:color w:val="808080" w:themeColor="text1" w:themeTint="7F"/>
                    <w:sz w:val="30"/>
                    <w:szCs w:val="30"/>
                  </w:rPr>
                </w:pPr>
              </w:p>
            </w:tc>
            <w:tc>
              <w:tcPr>
                <w:tcW w:w="2410" w:type="dxa"/>
              </w:tcPr>
              <w:p w:rsidR="00283AA4" w:rsidRPr="00FB00BF" w:rsidRDefault="00283AA4" w:rsidP="003E099C">
                <w:pPr>
                  <w:rPr>
                    <w:b/>
                    <w:bCs/>
                    <w:color w:val="808080"/>
                    <w:sz w:val="30"/>
                    <w:szCs w:val="30"/>
                  </w:rPr>
                </w:pPr>
              </w:p>
            </w:tc>
            <w:tc>
              <w:tcPr>
                <w:tcW w:w="1036" w:type="dxa"/>
              </w:tcPr>
              <w:p w:rsidR="00283AA4" w:rsidRPr="00FB00BF" w:rsidRDefault="00283AA4" w:rsidP="003E099C">
                <w:pPr>
                  <w:rPr>
                    <w:b/>
                    <w:bCs/>
                    <w:color w:val="808080"/>
                    <w:sz w:val="30"/>
                    <w:szCs w:val="30"/>
                  </w:rPr>
                </w:pPr>
              </w:p>
            </w:tc>
          </w:tr>
          <w:tr w:rsidR="00283AA4" w:rsidTr="003E099C">
            <w:tc>
              <w:tcPr>
                <w:tcW w:w="2093" w:type="dxa"/>
              </w:tcPr>
              <w:p w:rsidR="00283AA4" w:rsidRDefault="00283AA4" w:rsidP="003E099C">
                <w:pPr>
                  <w:rPr>
                    <w:b/>
                    <w:bCs/>
                    <w:color w:val="808080" w:themeColor="text1" w:themeTint="7F"/>
                    <w:sz w:val="32"/>
                    <w:szCs w:val="32"/>
                  </w:rPr>
                </w:pPr>
              </w:p>
            </w:tc>
            <w:tc>
              <w:tcPr>
                <w:tcW w:w="2693" w:type="dxa"/>
              </w:tcPr>
              <w:p w:rsidR="00283AA4" w:rsidRPr="000656B7" w:rsidRDefault="00283AA4" w:rsidP="003E099C">
                <w:pPr>
                  <w:rPr>
                    <w:b/>
                    <w:bCs/>
                    <w:color w:val="808080" w:themeColor="text1" w:themeTint="7F"/>
                    <w:sz w:val="30"/>
                    <w:szCs w:val="30"/>
                  </w:rPr>
                </w:pPr>
              </w:p>
            </w:tc>
            <w:tc>
              <w:tcPr>
                <w:tcW w:w="2410" w:type="dxa"/>
              </w:tcPr>
              <w:p w:rsidR="00283AA4" w:rsidRPr="00FB00BF" w:rsidRDefault="00283AA4" w:rsidP="003E099C">
                <w:pPr>
                  <w:rPr>
                    <w:b/>
                    <w:bCs/>
                    <w:color w:val="808080"/>
                    <w:sz w:val="30"/>
                    <w:szCs w:val="30"/>
                  </w:rPr>
                </w:pPr>
              </w:p>
            </w:tc>
            <w:tc>
              <w:tcPr>
                <w:tcW w:w="1036" w:type="dxa"/>
              </w:tcPr>
              <w:p w:rsidR="00283AA4" w:rsidRPr="00FB00BF" w:rsidRDefault="00283AA4" w:rsidP="003E099C">
                <w:pPr>
                  <w:rPr>
                    <w:b/>
                    <w:bCs/>
                    <w:color w:val="808080"/>
                    <w:sz w:val="30"/>
                    <w:szCs w:val="30"/>
                  </w:rPr>
                </w:pPr>
              </w:p>
            </w:tc>
          </w:tr>
          <w:tr w:rsidR="00283AA4" w:rsidTr="003E099C">
            <w:tc>
              <w:tcPr>
                <w:tcW w:w="2093" w:type="dxa"/>
              </w:tcPr>
              <w:p w:rsidR="00283AA4" w:rsidRPr="00FB00BF" w:rsidRDefault="00283AA4" w:rsidP="003E099C">
                <w:pPr>
                  <w:rPr>
                    <w:bCs/>
                    <w:color w:val="808080"/>
                    <w:sz w:val="30"/>
                    <w:szCs w:val="30"/>
                  </w:rPr>
                </w:pPr>
              </w:p>
            </w:tc>
            <w:tc>
              <w:tcPr>
                <w:tcW w:w="2693" w:type="dxa"/>
              </w:tcPr>
              <w:p w:rsidR="00283AA4" w:rsidRPr="00FB00BF" w:rsidRDefault="00283AA4" w:rsidP="003E099C">
                <w:pPr>
                  <w:rPr>
                    <w:b/>
                    <w:bCs/>
                    <w:color w:val="808080"/>
                    <w:sz w:val="30"/>
                    <w:szCs w:val="30"/>
                  </w:rPr>
                </w:pPr>
              </w:p>
            </w:tc>
            <w:tc>
              <w:tcPr>
                <w:tcW w:w="2410" w:type="dxa"/>
              </w:tcPr>
              <w:p w:rsidR="00283AA4" w:rsidRPr="00FB00BF" w:rsidRDefault="00283AA4" w:rsidP="003E099C">
                <w:pPr>
                  <w:rPr>
                    <w:b/>
                    <w:bCs/>
                    <w:color w:val="808080"/>
                    <w:sz w:val="30"/>
                    <w:szCs w:val="30"/>
                  </w:rPr>
                </w:pPr>
              </w:p>
            </w:tc>
            <w:tc>
              <w:tcPr>
                <w:tcW w:w="1036" w:type="dxa"/>
              </w:tcPr>
              <w:p w:rsidR="00283AA4" w:rsidRPr="00FB00BF" w:rsidRDefault="00283AA4" w:rsidP="003E099C">
                <w:pPr>
                  <w:rPr>
                    <w:b/>
                    <w:bCs/>
                    <w:color w:val="808080"/>
                    <w:sz w:val="30"/>
                    <w:szCs w:val="30"/>
                  </w:rPr>
                </w:pPr>
              </w:p>
            </w:tc>
          </w:tr>
          <w:tr w:rsidR="00283AA4" w:rsidTr="003E099C">
            <w:tc>
              <w:tcPr>
                <w:tcW w:w="2093" w:type="dxa"/>
              </w:tcPr>
              <w:p w:rsidR="00283AA4" w:rsidRPr="00AE6AEE" w:rsidRDefault="00283AA4" w:rsidP="003E099C">
                <w:pPr>
                  <w:rPr>
                    <w:rFonts w:ascii="Tahoma" w:hAnsi="Tahoma" w:cs="Tahoma"/>
                    <w:bCs/>
                    <w:sz w:val="20"/>
                    <w:szCs w:val="20"/>
                  </w:rPr>
                </w:pPr>
              </w:p>
            </w:tc>
            <w:tc>
              <w:tcPr>
                <w:tcW w:w="2693" w:type="dxa"/>
              </w:tcPr>
              <w:p w:rsidR="00283AA4" w:rsidRPr="00B107AE" w:rsidRDefault="00283AA4" w:rsidP="003E099C">
                <w:pPr>
                  <w:rPr>
                    <w:rFonts w:ascii="Tahoma" w:hAnsi="Tahoma" w:cs="Tahoma"/>
                    <w:bCs/>
                    <w:color w:val="000000" w:themeColor="text1"/>
                    <w:sz w:val="20"/>
                    <w:szCs w:val="20"/>
                  </w:rPr>
                </w:pPr>
              </w:p>
            </w:tc>
            <w:tc>
              <w:tcPr>
                <w:tcW w:w="2410" w:type="dxa"/>
              </w:tcPr>
              <w:p w:rsidR="00283AA4" w:rsidRPr="00FB00BF" w:rsidRDefault="00283AA4" w:rsidP="003E099C">
                <w:pPr>
                  <w:rPr>
                    <w:bCs/>
                    <w:color w:val="808080"/>
                    <w:sz w:val="30"/>
                    <w:szCs w:val="30"/>
                  </w:rPr>
                </w:pPr>
              </w:p>
            </w:tc>
            <w:tc>
              <w:tcPr>
                <w:tcW w:w="1036" w:type="dxa"/>
              </w:tcPr>
              <w:p w:rsidR="00283AA4" w:rsidRPr="00FB00BF" w:rsidRDefault="00283AA4" w:rsidP="003E099C">
                <w:pPr>
                  <w:rPr>
                    <w:bCs/>
                    <w:color w:val="808080"/>
                    <w:sz w:val="30"/>
                    <w:szCs w:val="30"/>
                  </w:rPr>
                </w:pPr>
              </w:p>
            </w:tc>
          </w:tr>
          <w:tr w:rsidR="00283AA4" w:rsidTr="003E099C">
            <w:tc>
              <w:tcPr>
                <w:tcW w:w="2093" w:type="dxa"/>
              </w:tcPr>
              <w:p w:rsidR="00283AA4" w:rsidRPr="00AE6AEE" w:rsidRDefault="00283AA4" w:rsidP="003E099C">
                <w:pPr>
                  <w:rPr>
                    <w:rFonts w:ascii="Tahoma" w:hAnsi="Tahoma" w:cs="Tahoma"/>
                    <w:bCs/>
                    <w:sz w:val="20"/>
                    <w:szCs w:val="20"/>
                  </w:rPr>
                </w:pPr>
              </w:p>
            </w:tc>
            <w:tc>
              <w:tcPr>
                <w:tcW w:w="2693" w:type="dxa"/>
              </w:tcPr>
              <w:p w:rsidR="00283AA4" w:rsidRPr="00B107AE" w:rsidRDefault="00283AA4" w:rsidP="003E099C">
                <w:pPr>
                  <w:rPr>
                    <w:rFonts w:ascii="Tahoma" w:hAnsi="Tahoma" w:cs="Tahoma"/>
                    <w:bCs/>
                    <w:color w:val="000000" w:themeColor="text1"/>
                    <w:sz w:val="20"/>
                    <w:szCs w:val="20"/>
                  </w:rPr>
                </w:pPr>
              </w:p>
            </w:tc>
            <w:tc>
              <w:tcPr>
                <w:tcW w:w="2410" w:type="dxa"/>
              </w:tcPr>
              <w:p w:rsidR="00283AA4" w:rsidRPr="00FB00BF" w:rsidRDefault="00283AA4" w:rsidP="003E099C">
                <w:pPr>
                  <w:rPr>
                    <w:bCs/>
                    <w:color w:val="808080"/>
                    <w:sz w:val="30"/>
                    <w:szCs w:val="30"/>
                  </w:rPr>
                </w:pPr>
              </w:p>
            </w:tc>
            <w:tc>
              <w:tcPr>
                <w:tcW w:w="1036" w:type="dxa"/>
              </w:tcPr>
              <w:p w:rsidR="00283AA4" w:rsidRPr="00FB00BF" w:rsidRDefault="00283AA4" w:rsidP="003E099C">
                <w:pPr>
                  <w:rPr>
                    <w:bCs/>
                    <w:color w:val="808080"/>
                    <w:sz w:val="30"/>
                    <w:szCs w:val="30"/>
                  </w:rPr>
                </w:pPr>
              </w:p>
            </w:tc>
          </w:tr>
        </w:tbl>
        <w:p w:rsidR="008E0B5A" w:rsidRDefault="008E0B5A" w:rsidP="008E0B5A">
          <w:pPr>
            <w:rPr>
              <w:rFonts w:ascii="Tahoma" w:hAnsi="Tahoma" w:cs="Tahoma"/>
              <w:sz w:val="32"/>
              <w:szCs w:val="32"/>
              <w:lang w:val="en-US"/>
            </w:rPr>
          </w:pPr>
        </w:p>
        <w:p w:rsidR="008E0B5A" w:rsidRDefault="008E0B5A">
          <w:pPr>
            <w:rPr>
              <w:rFonts w:ascii="Tahoma" w:hAnsi="Tahoma" w:cs="Tahoma"/>
              <w:b/>
              <w:color w:val="1F497D" w:themeColor="text2"/>
              <w:sz w:val="32"/>
              <w:szCs w:val="32"/>
              <w:lang w:val="en-US"/>
            </w:rPr>
          </w:pPr>
          <w:r>
            <w:rPr>
              <w:rFonts w:ascii="Tahoma" w:hAnsi="Tahoma" w:cs="Tahoma"/>
              <w:b/>
              <w:color w:val="1F497D" w:themeColor="text2"/>
              <w:sz w:val="32"/>
              <w:szCs w:val="32"/>
              <w:lang w:val="en-US"/>
            </w:rPr>
            <w:br w:type="page"/>
          </w:r>
        </w:p>
        <w:p w:rsidR="008C59C2" w:rsidRPr="00361FBB" w:rsidRDefault="008C59C2" w:rsidP="003015A5">
          <w:pPr>
            <w:rPr>
              <w:rFonts w:ascii="Tahoma" w:hAnsi="Tahoma" w:cs="Tahoma"/>
              <w:b/>
              <w:color w:val="1F497D" w:themeColor="text2"/>
              <w:sz w:val="32"/>
              <w:szCs w:val="32"/>
              <w:lang w:val="en-US"/>
            </w:rPr>
          </w:pPr>
          <w:r w:rsidRPr="00361FBB">
            <w:rPr>
              <w:rFonts w:ascii="Tahoma" w:hAnsi="Tahoma" w:cs="Tahoma"/>
              <w:b/>
              <w:color w:val="1F497D" w:themeColor="text2"/>
              <w:sz w:val="32"/>
              <w:szCs w:val="32"/>
              <w:lang w:val="en-US"/>
            </w:rPr>
            <w:lastRenderedPageBreak/>
            <w:t>Protocol</w:t>
          </w:r>
        </w:p>
        <w:p w:rsidR="008C59C2" w:rsidRPr="00361FBB" w:rsidRDefault="004E0A0F" w:rsidP="003015A5">
          <w:pPr>
            <w:rPr>
              <w:rFonts w:ascii="Tahoma" w:hAnsi="Tahoma" w:cs="Tahoma"/>
              <w:b/>
              <w:sz w:val="32"/>
              <w:szCs w:val="32"/>
              <w:lang w:val="en-US"/>
            </w:rPr>
          </w:pPr>
        </w:p>
      </w:sdtContent>
    </w:sdt>
    <w:p w:rsidR="0080391F" w:rsidRDefault="0080391F" w:rsidP="0080391F">
      <w:pPr>
        <w:divId w:val="256407128"/>
        <w:rPr>
          <w:rFonts w:ascii="Tahoma" w:hAnsi="Tahoma" w:cs="Tahoma"/>
          <w:b/>
          <w:color w:val="4F81BD" w:themeColor="accent1"/>
          <w:sz w:val="32"/>
          <w:szCs w:val="32"/>
        </w:rPr>
      </w:pPr>
      <w:r w:rsidRPr="0080391F">
        <w:rPr>
          <w:rFonts w:ascii="Tahoma" w:hAnsi="Tahoma" w:cs="Tahoma"/>
          <w:b/>
          <w:color w:val="4F81BD" w:themeColor="accent1"/>
          <w:sz w:val="32"/>
          <w:szCs w:val="32"/>
        </w:rPr>
        <w:t>Giant Cell Arteritis Ultrasound Scan</w:t>
      </w:r>
    </w:p>
    <w:p w:rsidR="0080391F" w:rsidRDefault="0080391F" w:rsidP="0080391F">
      <w:pPr>
        <w:divId w:val="256407128"/>
        <w:rPr>
          <w:rFonts w:ascii="Tahoma" w:hAnsi="Tahoma" w:cs="Tahoma"/>
          <w:b/>
          <w:color w:val="4F81BD" w:themeColor="accent1"/>
          <w:sz w:val="32"/>
          <w:szCs w:val="32"/>
        </w:rPr>
      </w:pPr>
    </w:p>
    <w:p w:rsidR="0080391F" w:rsidRPr="00052542" w:rsidRDefault="0080391F" w:rsidP="0080391F">
      <w:pPr>
        <w:divId w:val="256407128"/>
        <w:rPr>
          <w:rFonts w:ascii="Arial" w:hAnsi="Arial" w:cs="Arial"/>
          <w:b/>
          <w:i/>
          <w:sz w:val="20"/>
          <w:szCs w:val="20"/>
        </w:rPr>
      </w:pPr>
      <w:r w:rsidRPr="00052542">
        <w:rPr>
          <w:rFonts w:ascii="Tahoma" w:hAnsi="Tahoma" w:cs="Tahoma"/>
          <w:b/>
          <w:i/>
          <w:color w:val="4F81BD" w:themeColor="accent1"/>
          <w:sz w:val="20"/>
          <w:szCs w:val="20"/>
        </w:rPr>
        <w:t>Adapted from:</w:t>
      </w:r>
      <w:r w:rsidRPr="00052542">
        <w:rPr>
          <w:rFonts w:ascii="Arial" w:hAnsi="Arial" w:cs="Arial"/>
          <w:b/>
          <w:i/>
          <w:sz w:val="20"/>
          <w:szCs w:val="20"/>
        </w:rPr>
        <w:t xml:space="preserve"> </w:t>
      </w:r>
    </w:p>
    <w:p w:rsidR="0080391F" w:rsidRDefault="0080391F" w:rsidP="0080391F">
      <w:pPr>
        <w:divId w:val="256407128"/>
        <w:rPr>
          <w:rFonts w:ascii="Arial" w:hAnsi="Arial" w:cs="Arial"/>
          <w:b/>
          <w:i/>
          <w:sz w:val="20"/>
          <w:szCs w:val="20"/>
        </w:rPr>
      </w:pPr>
      <w:r w:rsidRPr="00052542">
        <w:rPr>
          <w:rFonts w:ascii="Arial" w:hAnsi="Arial" w:cs="Arial"/>
          <w:b/>
          <w:i/>
          <w:sz w:val="20"/>
          <w:szCs w:val="20"/>
        </w:rPr>
        <w:t>Vascular Technology Professional Performance Guidelines: Giant Cell Arteritis Duplex Ultrasound Examination</w:t>
      </w:r>
    </w:p>
    <w:p w:rsidR="00F36AED" w:rsidRDefault="00F36AED" w:rsidP="0080391F">
      <w:pPr>
        <w:divId w:val="256407128"/>
        <w:rPr>
          <w:rFonts w:ascii="Arial" w:hAnsi="Arial" w:cs="Arial"/>
          <w:b/>
          <w:i/>
          <w:sz w:val="20"/>
          <w:szCs w:val="20"/>
        </w:rPr>
      </w:pPr>
      <w:r>
        <w:rPr>
          <w:rFonts w:ascii="Arial" w:hAnsi="Arial" w:cs="Arial"/>
          <w:b/>
          <w:i/>
          <w:sz w:val="20"/>
          <w:szCs w:val="20"/>
        </w:rPr>
        <w:t>And</w:t>
      </w:r>
    </w:p>
    <w:p w:rsidR="00F36AED" w:rsidRPr="00052542" w:rsidRDefault="00F36AED" w:rsidP="0080391F">
      <w:pPr>
        <w:divId w:val="256407128"/>
        <w:rPr>
          <w:rFonts w:ascii="Arial" w:hAnsi="Arial" w:cs="Arial"/>
          <w:b/>
          <w:i/>
          <w:sz w:val="20"/>
          <w:szCs w:val="20"/>
        </w:rPr>
      </w:pPr>
      <w:r>
        <w:rPr>
          <w:rFonts w:ascii="Arial" w:hAnsi="Arial" w:cs="Arial"/>
          <w:b/>
          <w:i/>
          <w:sz w:val="20"/>
          <w:szCs w:val="20"/>
        </w:rPr>
        <w:t>University Hospital Coventry, Vasc Lab, Protocol for ultrasound assessment for GCA 2019</w:t>
      </w:r>
    </w:p>
    <w:p w:rsidR="00145B34" w:rsidRPr="0093676B" w:rsidRDefault="00145B34" w:rsidP="00145B34">
      <w:pPr>
        <w:divId w:val="256407128"/>
        <w:rPr>
          <w:rFonts w:ascii="Tahoma" w:hAnsi="Tahoma" w:cs="Tahoma"/>
          <w:lang w:val="en-US"/>
        </w:rPr>
      </w:pPr>
      <w:r w:rsidRPr="0093676B">
        <w:rPr>
          <w:rFonts w:ascii="Tahoma" w:hAnsi="Tahoma" w:cs="Tahoma"/>
          <w:lang w:val="en-US"/>
        </w:rPr>
        <w:t xml:space="preserve"> </w:t>
      </w:r>
    </w:p>
    <w:p w:rsidR="0080391F" w:rsidRPr="00392441" w:rsidRDefault="0080391F" w:rsidP="0080391F">
      <w:pPr>
        <w:jc w:val="both"/>
        <w:divId w:val="256407128"/>
        <w:rPr>
          <w:rFonts w:ascii="Arial" w:hAnsi="Arial" w:cs="Arial"/>
          <w:b/>
        </w:rPr>
      </w:pPr>
      <w:r w:rsidRPr="00392441">
        <w:rPr>
          <w:rFonts w:ascii="Arial" w:hAnsi="Arial" w:cs="Arial"/>
          <w:b/>
        </w:rPr>
        <w:t>Purpose</w:t>
      </w:r>
    </w:p>
    <w:p w:rsidR="0080391F" w:rsidRPr="00652E56" w:rsidRDefault="0080391F" w:rsidP="00F36AED">
      <w:pPr>
        <w:pStyle w:val="p"/>
        <w:jc w:val="both"/>
        <w:divId w:val="256407128"/>
        <w:rPr>
          <w:rFonts w:ascii="Arial" w:hAnsi="Arial" w:cs="Arial"/>
        </w:rPr>
      </w:pPr>
      <w:r w:rsidRPr="00392441">
        <w:rPr>
          <w:rFonts w:ascii="Arial" w:hAnsi="Arial" w:cs="Arial"/>
        </w:rPr>
        <w:t xml:space="preserve">Duplex ultrasound examination is used to assess </w:t>
      </w:r>
      <w:r>
        <w:rPr>
          <w:rFonts w:ascii="Arial" w:hAnsi="Arial" w:cs="Arial"/>
        </w:rPr>
        <w:t>the temporal and a</w:t>
      </w:r>
      <w:r w:rsidRPr="00392441">
        <w:rPr>
          <w:rFonts w:ascii="Arial" w:hAnsi="Arial" w:cs="Arial"/>
        </w:rPr>
        <w:t>xillary arteries for the presence of inflammation suggesting possi</w:t>
      </w:r>
      <w:r w:rsidR="00F36AED">
        <w:rPr>
          <w:rFonts w:ascii="Arial" w:hAnsi="Arial" w:cs="Arial"/>
        </w:rPr>
        <w:t>ble Giant Cell arteritis (GCA) (</w:t>
      </w:r>
      <w:r w:rsidRPr="00392441">
        <w:rPr>
          <w:rFonts w:ascii="Arial" w:hAnsi="Arial" w:cs="Arial"/>
        </w:rPr>
        <w:t>sometimes called temporal arteritis as the tempo</w:t>
      </w:r>
      <w:r w:rsidR="00F36AED">
        <w:rPr>
          <w:rFonts w:ascii="Arial" w:hAnsi="Arial" w:cs="Arial"/>
        </w:rPr>
        <w:t>ral arteries are often inflamed)</w:t>
      </w:r>
      <w:r w:rsidRPr="00392441">
        <w:rPr>
          <w:rFonts w:ascii="Arial" w:hAnsi="Arial" w:cs="Arial"/>
        </w:rPr>
        <w:t>.</w:t>
      </w:r>
      <w:r>
        <w:rPr>
          <w:rFonts w:ascii="Arial" w:hAnsi="Arial" w:cs="Arial"/>
        </w:rPr>
        <w:t xml:space="preserve"> </w:t>
      </w:r>
      <w:r w:rsidR="00F36AED">
        <w:rPr>
          <w:rFonts w:ascii="Arial" w:hAnsi="Arial" w:cs="Arial"/>
        </w:rPr>
        <w:t>Patients are referred from rheumatology (and via ophthalmology / eye casualty). The usual treatment for GCA is a course of high dose steroids, which is often continued for up to 2-3 years. Alternative methods of GCA diagnosis can be biopsy of the temporal artery.</w:t>
      </w:r>
    </w:p>
    <w:p w:rsidR="0080391F" w:rsidRDefault="0080391F" w:rsidP="0080391F">
      <w:pPr>
        <w:jc w:val="both"/>
        <w:divId w:val="256407128"/>
        <w:rPr>
          <w:rFonts w:ascii="Arial" w:hAnsi="Arial" w:cs="Arial"/>
          <w:b/>
        </w:rPr>
      </w:pPr>
      <w:r w:rsidRPr="00392441">
        <w:rPr>
          <w:rFonts w:ascii="Arial" w:hAnsi="Arial" w:cs="Arial"/>
          <w:b/>
        </w:rPr>
        <w:t>Common Indications</w:t>
      </w:r>
    </w:p>
    <w:p w:rsidR="00F01C16" w:rsidRPr="00392441" w:rsidRDefault="00F01C16" w:rsidP="0080391F">
      <w:pPr>
        <w:jc w:val="both"/>
        <w:divId w:val="256407128"/>
        <w:rPr>
          <w:rFonts w:ascii="Arial" w:hAnsi="Arial" w:cs="Arial"/>
          <w:b/>
        </w:rPr>
      </w:pPr>
    </w:p>
    <w:p w:rsidR="0080391F" w:rsidRDefault="0080391F" w:rsidP="0080391F">
      <w:pPr>
        <w:jc w:val="both"/>
        <w:divId w:val="256407128"/>
        <w:rPr>
          <w:rFonts w:ascii="Arial" w:hAnsi="Arial" w:cs="Arial"/>
        </w:rPr>
      </w:pPr>
      <w:r w:rsidRPr="00392441">
        <w:rPr>
          <w:rFonts w:ascii="Arial" w:hAnsi="Arial" w:cs="Arial"/>
        </w:rPr>
        <w:t>Common indications for the performance of this examination include:</w:t>
      </w:r>
    </w:p>
    <w:p w:rsidR="00F36AED" w:rsidRPr="00392441" w:rsidRDefault="00F36AED" w:rsidP="0080391F">
      <w:pPr>
        <w:jc w:val="both"/>
        <w:divId w:val="256407128"/>
        <w:rPr>
          <w:rFonts w:ascii="Arial" w:hAnsi="Arial" w:cs="Arial"/>
        </w:rPr>
      </w:pPr>
    </w:p>
    <w:p w:rsidR="0080391F" w:rsidRPr="00392441" w:rsidRDefault="0080391F" w:rsidP="0080391F">
      <w:pPr>
        <w:pStyle w:val="ListParagraph"/>
        <w:numPr>
          <w:ilvl w:val="0"/>
          <w:numId w:val="1"/>
        </w:numPr>
        <w:jc w:val="both"/>
        <w:divId w:val="256407128"/>
        <w:rPr>
          <w:rFonts w:ascii="Arial" w:hAnsi="Arial" w:cs="Arial"/>
        </w:rPr>
      </w:pPr>
      <w:r w:rsidRPr="00392441">
        <w:rPr>
          <w:rFonts w:ascii="Arial" w:hAnsi="Arial" w:cs="Arial"/>
        </w:rPr>
        <w:t>Visual disturbance</w:t>
      </w:r>
      <w:r w:rsidR="00DD4565">
        <w:rPr>
          <w:rFonts w:ascii="Arial" w:hAnsi="Arial" w:cs="Arial"/>
        </w:rPr>
        <w:t>*</w:t>
      </w:r>
      <w:r w:rsidR="00F01C16">
        <w:rPr>
          <w:rFonts w:ascii="Arial" w:hAnsi="Arial" w:cs="Arial"/>
        </w:rPr>
        <w:t xml:space="preserve"> (blurred vision, diplopia, sudden permanent visual loss)</w:t>
      </w:r>
    </w:p>
    <w:p w:rsidR="0080391F" w:rsidRPr="00392441" w:rsidRDefault="0080391F" w:rsidP="0080391F">
      <w:pPr>
        <w:pStyle w:val="ListParagraph"/>
        <w:numPr>
          <w:ilvl w:val="0"/>
          <w:numId w:val="1"/>
        </w:numPr>
        <w:jc w:val="both"/>
        <w:divId w:val="256407128"/>
        <w:rPr>
          <w:rFonts w:ascii="Arial" w:hAnsi="Arial" w:cs="Arial"/>
        </w:rPr>
      </w:pPr>
      <w:r w:rsidRPr="00392441">
        <w:rPr>
          <w:rFonts w:ascii="Arial" w:hAnsi="Arial" w:cs="Arial"/>
        </w:rPr>
        <w:t xml:space="preserve">Throbbing </w:t>
      </w:r>
      <w:r w:rsidR="00F01C16">
        <w:rPr>
          <w:rFonts w:ascii="Arial" w:hAnsi="Arial" w:cs="Arial"/>
        </w:rPr>
        <w:t xml:space="preserve">focal </w:t>
      </w:r>
      <w:r w:rsidRPr="00392441">
        <w:rPr>
          <w:rFonts w:ascii="Arial" w:hAnsi="Arial" w:cs="Arial"/>
        </w:rPr>
        <w:t>headache (usually temples)</w:t>
      </w:r>
    </w:p>
    <w:p w:rsidR="0080391F" w:rsidRPr="00392441" w:rsidRDefault="0080391F" w:rsidP="0080391F">
      <w:pPr>
        <w:pStyle w:val="ListParagraph"/>
        <w:numPr>
          <w:ilvl w:val="0"/>
          <w:numId w:val="1"/>
        </w:numPr>
        <w:jc w:val="both"/>
        <w:divId w:val="256407128"/>
        <w:rPr>
          <w:rFonts w:ascii="Arial" w:hAnsi="Arial" w:cs="Arial"/>
        </w:rPr>
      </w:pPr>
      <w:r>
        <w:rPr>
          <w:rFonts w:ascii="Arial" w:hAnsi="Arial" w:cs="Arial"/>
        </w:rPr>
        <w:t>Tenderness of the s</w:t>
      </w:r>
      <w:r w:rsidRPr="00392441">
        <w:rPr>
          <w:rFonts w:ascii="Arial" w:hAnsi="Arial" w:cs="Arial"/>
        </w:rPr>
        <w:t>calp or over the temporal arteries</w:t>
      </w:r>
    </w:p>
    <w:p w:rsidR="0080391F" w:rsidRDefault="0080391F" w:rsidP="0080391F">
      <w:pPr>
        <w:pStyle w:val="ListParagraph"/>
        <w:numPr>
          <w:ilvl w:val="0"/>
          <w:numId w:val="1"/>
        </w:numPr>
        <w:jc w:val="both"/>
        <w:divId w:val="256407128"/>
        <w:rPr>
          <w:rFonts w:ascii="Arial" w:hAnsi="Arial" w:cs="Arial"/>
        </w:rPr>
      </w:pPr>
      <w:r w:rsidRPr="00392441">
        <w:rPr>
          <w:rFonts w:ascii="Arial" w:hAnsi="Arial" w:cs="Arial"/>
        </w:rPr>
        <w:t>Jaw claudication</w:t>
      </w:r>
    </w:p>
    <w:p w:rsidR="00F01C16" w:rsidRDefault="00F01C16" w:rsidP="0080391F">
      <w:pPr>
        <w:pStyle w:val="ListParagraph"/>
        <w:numPr>
          <w:ilvl w:val="0"/>
          <w:numId w:val="1"/>
        </w:numPr>
        <w:jc w:val="both"/>
        <w:divId w:val="256407128"/>
        <w:rPr>
          <w:rFonts w:ascii="Arial" w:hAnsi="Arial" w:cs="Arial"/>
        </w:rPr>
      </w:pPr>
      <w:r>
        <w:rPr>
          <w:rFonts w:ascii="Arial" w:hAnsi="Arial" w:cs="Arial"/>
        </w:rPr>
        <w:t>Blood inflammatory markers (raised ESR and/or CRP)</w:t>
      </w:r>
    </w:p>
    <w:p w:rsidR="00DD4565" w:rsidRDefault="00DD4565" w:rsidP="00DD4565">
      <w:pPr>
        <w:pStyle w:val="ListParagraph"/>
        <w:jc w:val="both"/>
        <w:divId w:val="256407128"/>
        <w:rPr>
          <w:rFonts w:ascii="Arial" w:hAnsi="Arial" w:cs="Arial"/>
        </w:rPr>
      </w:pPr>
    </w:p>
    <w:p w:rsidR="00DD4565" w:rsidRPr="00392441" w:rsidRDefault="00DD4565" w:rsidP="00F36AED">
      <w:pPr>
        <w:pStyle w:val="ListParagraph"/>
        <w:ind w:left="0"/>
        <w:jc w:val="both"/>
        <w:divId w:val="256407128"/>
        <w:rPr>
          <w:rFonts w:ascii="Arial" w:hAnsi="Arial" w:cs="Arial"/>
        </w:rPr>
      </w:pPr>
      <w:r>
        <w:rPr>
          <w:rFonts w:ascii="Arial" w:hAnsi="Arial" w:cs="Arial"/>
        </w:rPr>
        <w:t>*A carotid ultrasound scan should also be considered if the only symptom is a visual</w:t>
      </w:r>
      <w:r w:rsidR="00B3650C">
        <w:rPr>
          <w:rFonts w:ascii="Arial" w:hAnsi="Arial" w:cs="Arial"/>
        </w:rPr>
        <w:t xml:space="preserve"> disturbance related to one eye to investigate </w:t>
      </w:r>
      <w:r w:rsidR="00A34F4E">
        <w:rPr>
          <w:rFonts w:ascii="Arial" w:hAnsi="Arial" w:cs="Arial"/>
        </w:rPr>
        <w:t xml:space="preserve">symptoms related to </w:t>
      </w:r>
      <w:r w:rsidR="00B3650C">
        <w:rPr>
          <w:rFonts w:ascii="Arial" w:hAnsi="Arial" w:cs="Arial"/>
        </w:rPr>
        <w:t>possible TIA, Amarosis Fugax or Central Retinal Artery Occlusion.</w:t>
      </w:r>
    </w:p>
    <w:p w:rsidR="00145B34" w:rsidRDefault="00145B34" w:rsidP="00145B34">
      <w:pPr>
        <w:jc w:val="both"/>
        <w:divId w:val="256407128"/>
        <w:rPr>
          <w:rFonts w:ascii="Tahoma" w:hAnsi="Tahoma" w:cs="Tahoma"/>
          <w:sz w:val="20"/>
          <w:szCs w:val="20"/>
          <w:lang w:val="en-US"/>
        </w:rPr>
      </w:pPr>
    </w:p>
    <w:p w:rsidR="0080391F" w:rsidRDefault="0080391F" w:rsidP="00803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divId w:val="256407128"/>
        <w:rPr>
          <w:rFonts w:ascii="Arial" w:hAnsi="Arial" w:cs="Arial"/>
          <w:b/>
          <w:bCs/>
        </w:rPr>
      </w:pPr>
      <w:r w:rsidRPr="00392441">
        <w:rPr>
          <w:rFonts w:ascii="Arial" w:hAnsi="Arial" w:cs="Arial"/>
          <w:b/>
          <w:bCs/>
        </w:rPr>
        <w:t>Contraindications and Limitations</w:t>
      </w:r>
    </w:p>
    <w:p w:rsidR="00052542" w:rsidRPr="00392441" w:rsidRDefault="00052542" w:rsidP="00803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divId w:val="256407128"/>
        <w:rPr>
          <w:rFonts w:ascii="Arial" w:hAnsi="Arial" w:cs="Arial"/>
          <w:b/>
          <w:bCs/>
        </w:rPr>
      </w:pPr>
    </w:p>
    <w:p w:rsidR="0080391F" w:rsidRDefault="0080391F" w:rsidP="00803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divId w:val="256407128"/>
        <w:rPr>
          <w:rFonts w:ascii="Arial" w:hAnsi="Arial" w:cs="Arial"/>
          <w:bCs/>
        </w:rPr>
      </w:pPr>
      <w:r w:rsidRPr="00392441">
        <w:rPr>
          <w:rFonts w:ascii="Arial" w:hAnsi="Arial" w:cs="Arial"/>
          <w:bCs/>
        </w:rPr>
        <w:t>Contraindications for duplex ultrasound assessment are unlikely; however, some limitations exist and may include the following:</w:t>
      </w:r>
    </w:p>
    <w:p w:rsidR="00052542" w:rsidRPr="00392441" w:rsidRDefault="00052542" w:rsidP="00803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divId w:val="256407128"/>
        <w:rPr>
          <w:rFonts w:ascii="Arial" w:hAnsi="Arial" w:cs="Arial"/>
          <w:bCs/>
        </w:rPr>
      </w:pPr>
    </w:p>
    <w:p w:rsidR="0080391F" w:rsidRPr="00392441" w:rsidRDefault="0080391F" w:rsidP="0080391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divId w:val="256407128"/>
        <w:rPr>
          <w:rFonts w:ascii="Arial" w:hAnsi="Arial" w:cs="Arial"/>
          <w:bCs/>
        </w:rPr>
      </w:pPr>
      <w:r w:rsidRPr="00392441">
        <w:rPr>
          <w:rFonts w:ascii="Arial" w:hAnsi="Arial" w:cs="Arial"/>
          <w:bCs/>
        </w:rPr>
        <w:t>Very small vessels are very difficult to image (typically temporal arteries are less than 2mm) and can be compressed with too much probe pressure.</w:t>
      </w:r>
    </w:p>
    <w:p w:rsidR="0080391F" w:rsidRPr="00392441" w:rsidRDefault="0080391F" w:rsidP="0080391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divId w:val="256407128"/>
        <w:rPr>
          <w:rFonts w:ascii="Arial" w:hAnsi="Arial" w:cs="Arial"/>
          <w:bCs/>
        </w:rPr>
      </w:pPr>
      <w:r w:rsidRPr="00392441">
        <w:rPr>
          <w:rFonts w:ascii="Arial" w:hAnsi="Arial" w:cs="Arial"/>
          <w:bCs/>
        </w:rPr>
        <w:t>Very tortuous vessels.</w:t>
      </w:r>
    </w:p>
    <w:p w:rsidR="0080391F" w:rsidRPr="00392441" w:rsidRDefault="0080391F" w:rsidP="0080391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divId w:val="256407128"/>
        <w:rPr>
          <w:rFonts w:ascii="Arial" w:hAnsi="Arial" w:cs="Arial"/>
          <w:bCs/>
        </w:rPr>
      </w:pPr>
      <w:r w:rsidRPr="00392441">
        <w:rPr>
          <w:rFonts w:ascii="Arial" w:hAnsi="Arial" w:cs="Arial"/>
          <w:bCs/>
        </w:rPr>
        <w:t xml:space="preserve">The Temporal arteries usually pass beyond the hairline, which can make imaging difficult.  Copious amounts of gel </w:t>
      </w:r>
      <w:r>
        <w:rPr>
          <w:rFonts w:ascii="Arial" w:hAnsi="Arial" w:cs="Arial"/>
          <w:bCs/>
        </w:rPr>
        <w:t>may be</w:t>
      </w:r>
      <w:r w:rsidRPr="00392441">
        <w:rPr>
          <w:rFonts w:ascii="Arial" w:hAnsi="Arial" w:cs="Arial"/>
          <w:bCs/>
        </w:rPr>
        <w:t xml:space="preserve"> needed in order to image the vessels.</w:t>
      </w:r>
    </w:p>
    <w:p w:rsidR="0080391F" w:rsidRDefault="0080391F" w:rsidP="00145B34">
      <w:pPr>
        <w:jc w:val="both"/>
        <w:divId w:val="256407128"/>
        <w:rPr>
          <w:rFonts w:ascii="Tahoma" w:hAnsi="Tahoma" w:cs="Tahoma"/>
          <w:sz w:val="20"/>
          <w:szCs w:val="20"/>
          <w:lang w:val="en-US"/>
        </w:rPr>
      </w:pPr>
    </w:p>
    <w:p w:rsidR="00052542" w:rsidRPr="008C59C2" w:rsidRDefault="00052542" w:rsidP="00052542">
      <w:pPr>
        <w:divId w:val="256407128"/>
        <w:rPr>
          <w:rFonts w:ascii="Tahoma" w:hAnsi="Tahoma" w:cs="Tahoma"/>
          <w:b/>
          <w:bCs/>
          <w:color w:val="1F497D" w:themeColor="text2"/>
          <w:lang w:val="en-US"/>
        </w:rPr>
      </w:pPr>
      <w:r w:rsidRPr="008C59C2">
        <w:rPr>
          <w:rFonts w:ascii="Tahoma" w:hAnsi="Tahoma" w:cs="Tahoma"/>
          <w:b/>
          <w:bCs/>
          <w:color w:val="1F497D" w:themeColor="text2"/>
          <w:lang w:val="en-US"/>
        </w:rPr>
        <w:t xml:space="preserve">Communication with patients: </w:t>
      </w:r>
    </w:p>
    <w:p w:rsidR="00052542" w:rsidRPr="00392441" w:rsidRDefault="00052542" w:rsidP="0080391F">
      <w:pPr>
        <w:jc w:val="both"/>
        <w:divId w:val="256407128"/>
        <w:rPr>
          <w:rFonts w:ascii="Arial" w:hAnsi="Arial" w:cs="Arial"/>
          <w:b/>
        </w:rPr>
      </w:pPr>
    </w:p>
    <w:p w:rsidR="0080391F" w:rsidRPr="00F36AED" w:rsidRDefault="00F36AED" w:rsidP="00F36AED">
      <w:pPr>
        <w:jc w:val="both"/>
        <w:divId w:val="256407128"/>
        <w:rPr>
          <w:rFonts w:ascii="Tahoma" w:hAnsi="Tahoma" w:cs="Tahoma"/>
        </w:rPr>
      </w:pPr>
      <w:r w:rsidRPr="00F36AED">
        <w:rPr>
          <w:rFonts w:ascii="Tahoma" w:hAnsi="Tahoma" w:cs="Tahoma"/>
        </w:rPr>
        <w:t xml:space="preserve">The patient is reassured that the test is painless and advised of the approximate duration of the scan. Verify that the requested procedure correlates with the patient’s clinical presentation. </w:t>
      </w:r>
      <w:r w:rsidR="00213E07" w:rsidRPr="00F36AED">
        <w:rPr>
          <w:rFonts w:ascii="Tahoma" w:hAnsi="Tahoma" w:cs="Tahoma"/>
        </w:rPr>
        <w:t>Consider mentioning that a considerable amount of gel may need to be used into the hair to aid ultrasound transmission.</w:t>
      </w:r>
    </w:p>
    <w:p w:rsidR="00F36AED" w:rsidRPr="00392441" w:rsidRDefault="00F36AED" w:rsidP="00F36AED">
      <w:pPr>
        <w:ind w:left="360"/>
        <w:jc w:val="both"/>
        <w:divId w:val="256407128"/>
        <w:rPr>
          <w:rFonts w:ascii="Arial" w:hAnsi="Arial" w:cs="Arial"/>
        </w:rPr>
      </w:pPr>
    </w:p>
    <w:p w:rsidR="0080391F" w:rsidRDefault="00B3650C" w:rsidP="00B3650C">
      <w:pPr>
        <w:jc w:val="both"/>
        <w:divId w:val="256407128"/>
        <w:rPr>
          <w:rFonts w:ascii="Arial" w:hAnsi="Arial" w:cs="Arial"/>
          <w:b/>
        </w:rPr>
      </w:pPr>
      <w:r w:rsidRPr="00B3650C">
        <w:rPr>
          <w:rFonts w:ascii="Arial" w:hAnsi="Arial" w:cs="Arial"/>
          <w:b/>
        </w:rPr>
        <w:t>History</w:t>
      </w:r>
    </w:p>
    <w:p w:rsidR="00B3650C" w:rsidRPr="00B3650C" w:rsidRDefault="00B3650C" w:rsidP="00B3650C">
      <w:pPr>
        <w:jc w:val="both"/>
        <w:divId w:val="256407128"/>
        <w:rPr>
          <w:rFonts w:ascii="Arial" w:hAnsi="Arial" w:cs="Arial"/>
          <w:b/>
        </w:rPr>
      </w:pPr>
    </w:p>
    <w:p w:rsidR="0080391F" w:rsidRDefault="0080391F" w:rsidP="00B3650C">
      <w:pPr>
        <w:jc w:val="both"/>
        <w:divId w:val="256407128"/>
        <w:rPr>
          <w:rFonts w:ascii="Arial" w:hAnsi="Arial" w:cs="Arial"/>
        </w:rPr>
      </w:pPr>
      <w:r w:rsidRPr="00B3650C">
        <w:rPr>
          <w:rFonts w:ascii="Arial" w:hAnsi="Arial" w:cs="Arial"/>
        </w:rPr>
        <w:t>Presence of risk factors</w:t>
      </w:r>
      <w:r w:rsidR="00B3650C">
        <w:rPr>
          <w:rFonts w:ascii="Arial" w:hAnsi="Arial" w:cs="Arial"/>
        </w:rPr>
        <w:t>:</w:t>
      </w:r>
    </w:p>
    <w:p w:rsidR="00B3650C" w:rsidRPr="00B3650C" w:rsidRDefault="00B3650C" w:rsidP="00B3650C">
      <w:pPr>
        <w:jc w:val="both"/>
        <w:divId w:val="256407128"/>
        <w:rPr>
          <w:rFonts w:ascii="Arial" w:hAnsi="Arial" w:cs="Arial"/>
        </w:rPr>
      </w:pPr>
    </w:p>
    <w:p w:rsidR="0080391F" w:rsidRPr="00B3650C" w:rsidRDefault="0080391F" w:rsidP="00B3650C">
      <w:pPr>
        <w:pStyle w:val="ListParagraph"/>
        <w:numPr>
          <w:ilvl w:val="0"/>
          <w:numId w:val="10"/>
        </w:numPr>
        <w:jc w:val="both"/>
        <w:divId w:val="256407128"/>
        <w:rPr>
          <w:rFonts w:ascii="Arial" w:hAnsi="Arial" w:cs="Arial"/>
        </w:rPr>
      </w:pPr>
      <w:r w:rsidRPr="00B3650C">
        <w:rPr>
          <w:rFonts w:ascii="Arial" w:hAnsi="Arial" w:cs="Arial"/>
        </w:rPr>
        <w:t>Age - Average disease onset is ~ 70, but it rarely affects individuals younger than 50.</w:t>
      </w:r>
    </w:p>
    <w:p w:rsidR="0080391F" w:rsidRPr="00B3650C" w:rsidRDefault="0080391F" w:rsidP="00B3650C">
      <w:pPr>
        <w:pStyle w:val="ListParagraph"/>
        <w:numPr>
          <w:ilvl w:val="0"/>
          <w:numId w:val="10"/>
        </w:numPr>
        <w:jc w:val="both"/>
        <w:divId w:val="256407128"/>
        <w:rPr>
          <w:rFonts w:ascii="Arial" w:hAnsi="Arial" w:cs="Arial"/>
        </w:rPr>
      </w:pPr>
      <w:r w:rsidRPr="00B3650C">
        <w:rPr>
          <w:rFonts w:ascii="Arial" w:hAnsi="Arial" w:cs="Arial"/>
        </w:rPr>
        <w:t>Gender – Women are two times more likely to develop GCA</w:t>
      </w:r>
      <w:r w:rsidR="00B3650C">
        <w:rPr>
          <w:rFonts w:ascii="Arial" w:hAnsi="Arial" w:cs="Arial"/>
        </w:rPr>
        <w:t>.</w:t>
      </w:r>
    </w:p>
    <w:p w:rsidR="00B3650C" w:rsidRPr="00B3650C" w:rsidRDefault="00F01C16" w:rsidP="00B3650C">
      <w:pPr>
        <w:pStyle w:val="ListParagraph"/>
        <w:numPr>
          <w:ilvl w:val="0"/>
          <w:numId w:val="10"/>
        </w:numPr>
        <w:jc w:val="both"/>
        <w:divId w:val="256407128"/>
        <w:rPr>
          <w:rFonts w:ascii="Arial" w:hAnsi="Arial" w:cs="Arial"/>
        </w:rPr>
      </w:pPr>
      <w:r w:rsidRPr="00B3650C">
        <w:rPr>
          <w:rFonts w:ascii="Arial" w:hAnsi="Arial" w:cs="Arial"/>
        </w:rPr>
        <w:t>Previous diagnosis of GCA</w:t>
      </w:r>
      <w:r w:rsidR="00B3650C">
        <w:rPr>
          <w:rFonts w:ascii="Arial" w:hAnsi="Arial" w:cs="Arial"/>
        </w:rPr>
        <w:t>.</w:t>
      </w:r>
    </w:p>
    <w:p w:rsidR="00B3650C" w:rsidRPr="00B3650C" w:rsidRDefault="0080391F" w:rsidP="00B3650C">
      <w:pPr>
        <w:pStyle w:val="ListParagraph"/>
        <w:numPr>
          <w:ilvl w:val="0"/>
          <w:numId w:val="10"/>
        </w:numPr>
        <w:jc w:val="both"/>
        <w:divId w:val="256407128"/>
        <w:rPr>
          <w:rFonts w:ascii="Arial" w:hAnsi="Arial" w:cs="Arial"/>
        </w:rPr>
      </w:pPr>
      <w:r w:rsidRPr="00B3650C">
        <w:rPr>
          <w:rStyle w:val="Strong"/>
          <w:rFonts w:ascii="Arial" w:hAnsi="Arial" w:cs="Arial"/>
          <w:b w:val="0"/>
          <w:color w:val="111111"/>
        </w:rPr>
        <w:t>Northern European descent -</w:t>
      </w:r>
      <w:r w:rsidRPr="00B3650C">
        <w:rPr>
          <w:rStyle w:val="Strong"/>
          <w:rFonts w:ascii="Arial" w:hAnsi="Arial" w:cs="Arial"/>
          <w:color w:val="111111"/>
        </w:rPr>
        <w:t xml:space="preserve"> </w:t>
      </w:r>
      <w:r w:rsidRPr="00B3650C">
        <w:rPr>
          <w:rFonts w:ascii="Arial" w:hAnsi="Arial" w:cs="Arial"/>
          <w:color w:val="111111"/>
        </w:rPr>
        <w:t xml:space="preserve">Although </w:t>
      </w:r>
      <w:r w:rsidRPr="00B3650C">
        <w:rPr>
          <w:rFonts w:ascii="Arial" w:hAnsi="Arial" w:cs="Arial"/>
        </w:rPr>
        <w:t>GCA</w:t>
      </w:r>
      <w:r w:rsidRPr="00B3650C">
        <w:rPr>
          <w:rFonts w:ascii="Arial" w:hAnsi="Arial" w:cs="Arial"/>
          <w:color w:val="111111"/>
        </w:rPr>
        <w:t xml:space="preserve"> can affect anyone, people born in Northern European countries appear to have higher rates of giant cell arteritis. People of Scandinavian origin are particularly at risk.</w:t>
      </w:r>
    </w:p>
    <w:p w:rsidR="0080391F" w:rsidRPr="00B3650C" w:rsidRDefault="0080391F" w:rsidP="00B3650C">
      <w:pPr>
        <w:pStyle w:val="ListParagraph"/>
        <w:numPr>
          <w:ilvl w:val="0"/>
          <w:numId w:val="10"/>
        </w:numPr>
        <w:jc w:val="both"/>
        <w:divId w:val="256407128"/>
        <w:rPr>
          <w:rFonts w:ascii="Arial" w:hAnsi="Arial" w:cs="Arial"/>
        </w:rPr>
      </w:pPr>
      <w:r w:rsidRPr="00B3650C">
        <w:rPr>
          <w:rStyle w:val="Strong"/>
          <w:rFonts w:ascii="Arial" w:hAnsi="Arial" w:cs="Arial"/>
          <w:b w:val="0"/>
          <w:color w:val="111111"/>
        </w:rPr>
        <w:t xml:space="preserve">Polymyalgia rheumatica </w:t>
      </w:r>
      <w:r w:rsidRPr="00B3650C">
        <w:rPr>
          <w:rStyle w:val="Strong"/>
          <w:rFonts w:ascii="Arial" w:hAnsi="Arial" w:cs="Arial"/>
          <w:b w:val="0"/>
        </w:rPr>
        <w:t>-</w:t>
      </w:r>
      <w:r w:rsidRPr="00B3650C">
        <w:rPr>
          <w:rStyle w:val="apple-converted-space"/>
          <w:rFonts w:ascii="Arial" w:hAnsi="Arial" w:cs="Arial"/>
        </w:rPr>
        <w:t> </w:t>
      </w:r>
      <w:r w:rsidRPr="00B3650C">
        <w:rPr>
          <w:rFonts w:ascii="Arial" w:hAnsi="Arial" w:cs="Arial"/>
          <w:color w:val="111111"/>
        </w:rPr>
        <w:t>People with polymyalgia rheumatica have stiffness and aching in the neck, shoulders and hips. About 15 percent of people with polymyalgia rheumatica also have giant cell arteritis.</w:t>
      </w:r>
      <w:r w:rsidR="00F01C16" w:rsidRPr="00B3650C">
        <w:rPr>
          <w:rFonts w:ascii="Arial" w:hAnsi="Arial" w:cs="Arial"/>
          <w:color w:val="111111"/>
        </w:rPr>
        <w:t xml:space="preserve"> They may also already be on low dose steroids.</w:t>
      </w:r>
    </w:p>
    <w:p w:rsidR="00B3650C" w:rsidRDefault="00B3650C" w:rsidP="00B3650C">
      <w:pPr>
        <w:jc w:val="both"/>
        <w:divId w:val="256407128"/>
        <w:rPr>
          <w:rFonts w:ascii="Arial" w:hAnsi="Arial" w:cs="Arial"/>
        </w:rPr>
      </w:pPr>
    </w:p>
    <w:p w:rsidR="00B3650C" w:rsidRDefault="00B3650C" w:rsidP="00B3650C">
      <w:pPr>
        <w:jc w:val="both"/>
        <w:divId w:val="256407128"/>
        <w:rPr>
          <w:rFonts w:ascii="Arial" w:hAnsi="Arial" w:cs="Arial"/>
        </w:rPr>
      </w:pPr>
      <w:r>
        <w:rPr>
          <w:rFonts w:ascii="Arial" w:hAnsi="Arial" w:cs="Arial"/>
        </w:rPr>
        <w:t>Other relevant history:</w:t>
      </w:r>
    </w:p>
    <w:p w:rsidR="00B3650C" w:rsidRPr="00B3650C" w:rsidRDefault="00B3650C" w:rsidP="00B3650C">
      <w:pPr>
        <w:jc w:val="both"/>
        <w:divId w:val="256407128"/>
        <w:rPr>
          <w:rFonts w:ascii="Arial" w:hAnsi="Arial" w:cs="Arial"/>
        </w:rPr>
      </w:pPr>
    </w:p>
    <w:p w:rsidR="0080391F" w:rsidRPr="00B3650C" w:rsidRDefault="0080391F" w:rsidP="00B3650C">
      <w:pPr>
        <w:pStyle w:val="ListParagraph"/>
        <w:numPr>
          <w:ilvl w:val="0"/>
          <w:numId w:val="10"/>
        </w:numPr>
        <w:jc w:val="both"/>
        <w:divId w:val="256407128"/>
        <w:rPr>
          <w:rFonts w:ascii="Arial" w:hAnsi="Arial" w:cs="Arial"/>
        </w:rPr>
      </w:pPr>
      <w:r w:rsidRPr="00B3650C">
        <w:rPr>
          <w:rFonts w:ascii="Arial" w:hAnsi="Arial" w:cs="Arial"/>
        </w:rPr>
        <w:t>Results of other relevant diagnostics &amp; previous vascular studies</w:t>
      </w:r>
      <w:r w:rsidR="00B3650C">
        <w:rPr>
          <w:rFonts w:ascii="Arial" w:hAnsi="Arial" w:cs="Arial"/>
        </w:rPr>
        <w:t>.</w:t>
      </w:r>
    </w:p>
    <w:p w:rsidR="00F01C16" w:rsidRPr="00B3650C" w:rsidRDefault="00F01C16" w:rsidP="00B3650C">
      <w:pPr>
        <w:pStyle w:val="ListParagraph"/>
        <w:numPr>
          <w:ilvl w:val="0"/>
          <w:numId w:val="10"/>
        </w:numPr>
        <w:jc w:val="both"/>
        <w:divId w:val="256407128"/>
        <w:rPr>
          <w:rFonts w:ascii="Arial" w:hAnsi="Arial" w:cs="Arial"/>
        </w:rPr>
      </w:pPr>
      <w:r w:rsidRPr="00B3650C">
        <w:rPr>
          <w:rFonts w:ascii="Arial" w:hAnsi="Arial" w:cs="Arial"/>
        </w:rPr>
        <w:t>Previous temporal artery biopsy, as large sections of the temporal artery may be missing due to this.</w:t>
      </w:r>
    </w:p>
    <w:p w:rsidR="00F01C16" w:rsidRPr="00B3650C" w:rsidRDefault="00F01C16" w:rsidP="00B3650C">
      <w:pPr>
        <w:pStyle w:val="ListParagraph"/>
        <w:numPr>
          <w:ilvl w:val="0"/>
          <w:numId w:val="10"/>
        </w:numPr>
        <w:jc w:val="both"/>
        <w:divId w:val="256407128"/>
        <w:rPr>
          <w:rFonts w:ascii="Arial" w:hAnsi="Arial" w:cs="Arial"/>
        </w:rPr>
      </w:pPr>
      <w:r w:rsidRPr="00B3650C">
        <w:rPr>
          <w:rFonts w:ascii="Arial" w:hAnsi="Arial" w:cs="Arial"/>
        </w:rPr>
        <w:t>Stero</w:t>
      </w:r>
      <w:r w:rsidR="00B3650C" w:rsidRPr="00B3650C">
        <w:rPr>
          <w:rFonts w:ascii="Arial" w:hAnsi="Arial" w:cs="Arial"/>
        </w:rPr>
        <w:t xml:space="preserve">id treatment - </w:t>
      </w:r>
      <w:r w:rsidRPr="00B3650C">
        <w:rPr>
          <w:rFonts w:ascii="Arial" w:hAnsi="Arial" w:cs="Arial"/>
        </w:rPr>
        <w:t>previous and/or current treatment and any changes</w:t>
      </w:r>
      <w:r w:rsidR="00B3650C">
        <w:rPr>
          <w:rFonts w:ascii="Arial" w:hAnsi="Arial" w:cs="Arial"/>
        </w:rPr>
        <w:t>.</w:t>
      </w:r>
    </w:p>
    <w:p w:rsidR="00F01C16" w:rsidRDefault="00F01C16" w:rsidP="00B3650C">
      <w:pPr>
        <w:pStyle w:val="ListParagraph"/>
        <w:numPr>
          <w:ilvl w:val="0"/>
          <w:numId w:val="10"/>
        </w:numPr>
        <w:jc w:val="both"/>
        <w:divId w:val="256407128"/>
        <w:rPr>
          <w:rFonts w:ascii="Arial" w:hAnsi="Arial" w:cs="Arial"/>
        </w:rPr>
      </w:pPr>
      <w:r w:rsidRPr="00B3650C">
        <w:rPr>
          <w:rFonts w:ascii="Arial" w:hAnsi="Arial" w:cs="Arial"/>
        </w:rPr>
        <w:t>Arm pain or claudication</w:t>
      </w:r>
      <w:r w:rsidR="00B3650C">
        <w:rPr>
          <w:rFonts w:ascii="Arial" w:hAnsi="Arial" w:cs="Arial"/>
        </w:rPr>
        <w:t>.</w:t>
      </w:r>
    </w:p>
    <w:p w:rsidR="00FE6F95" w:rsidRPr="00B3650C" w:rsidRDefault="00FE6F95" w:rsidP="00B3650C">
      <w:pPr>
        <w:pStyle w:val="ListParagraph"/>
        <w:numPr>
          <w:ilvl w:val="0"/>
          <w:numId w:val="10"/>
        </w:numPr>
        <w:jc w:val="both"/>
        <w:divId w:val="256407128"/>
        <w:rPr>
          <w:rFonts w:ascii="Arial" w:hAnsi="Arial" w:cs="Arial"/>
        </w:rPr>
      </w:pPr>
      <w:r>
        <w:rPr>
          <w:rFonts w:ascii="Arial" w:hAnsi="Arial" w:cs="Arial"/>
        </w:rPr>
        <w:t xml:space="preserve">Any focal areas of </w:t>
      </w:r>
      <w:r w:rsidR="00240BB4">
        <w:rPr>
          <w:rFonts w:ascii="Arial" w:hAnsi="Arial" w:cs="Arial"/>
        </w:rPr>
        <w:t xml:space="preserve">headache or pain </w:t>
      </w:r>
      <w:r>
        <w:rPr>
          <w:rFonts w:ascii="Arial" w:hAnsi="Arial" w:cs="Arial"/>
        </w:rPr>
        <w:t xml:space="preserve">on the head not directly related to temporal region (consider </w:t>
      </w:r>
      <w:r w:rsidR="00904737">
        <w:rPr>
          <w:rFonts w:ascii="Arial" w:hAnsi="Arial" w:cs="Arial"/>
        </w:rPr>
        <w:t>scan of the occipital artery</w:t>
      </w:r>
      <w:r>
        <w:rPr>
          <w:rFonts w:ascii="Arial" w:hAnsi="Arial" w:cs="Arial"/>
        </w:rPr>
        <w:t>)</w:t>
      </w:r>
      <w:r w:rsidR="00904737">
        <w:rPr>
          <w:rFonts w:ascii="Arial" w:hAnsi="Arial" w:cs="Arial"/>
        </w:rPr>
        <w:t>.</w:t>
      </w:r>
    </w:p>
    <w:p w:rsidR="0080391F" w:rsidRDefault="0080391F" w:rsidP="00145B34">
      <w:pPr>
        <w:jc w:val="both"/>
        <w:divId w:val="256407128"/>
        <w:rPr>
          <w:rFonts w:ascii="Tahoma" w:hAnsi="Tahoma" w:cs="Tahoma"/>
          <w:sz w:val="20"/>
          <w:szCs w:val="20"/>
          <w:lang w:val="en-US"/>
        </w:rPr>
      </w:pPr>
    </w:p>
    <w:p w:rsidR="00615278" w:rsidRDefault="00615278">
      <w:pPr>
        <w:rPr>
          <w:rFonts w:ascii="Tahoma" w:hAnsi="Tahoma" w:cs="Tahoma"/>
          <w:b/>
          <w:bCs/>
          <w:color w:val="1F497D" w:themeColor="text2"/>
          <w:lang w:val="en-US"/>
        </w:rPr>
      </w:pPr>
      <w:r>
        <w:rPr>
          <w:rFonts w:ascii="Tahoma" w:hAnsi="Tahoma" w:cs="Tahoma"/>
          <w:b/>
          <w:bCs/>
          <w:color w:val="1F497D" w:themeColor="text2"/>
          <w:lang w:val="en-US"/>
        </w:rPr>
        <w:br w:type="page"/>
      </w:r>
    </w:p>
    <w:p w:rsidR="005A6F74" w:rsidRDefault="005A6F74" w:rsidP="0080391F">
      <w:pPr>
        <w:jc w:val="both"/>
        <w:divId w:val="256407128"/>
        <w:rPr>
          <w:rFonts w:ascii="Tahoma" w:hAnsi="Tahoma" w:cs="Tahoma"/>
          <w:b/>
          <w:bCs/>
          <w:color w:val="1F497D" w:themeColor="text2"/>
          <w:lang w:val="en-US"/>
        </w:rPr>
      </w:pPr>
      <w:r w:rsidRPr="008C59C2">
        <w:rPr>
          <w:rFonts w:ascii="Tahoma" w:hAnsi="Tahoma" w:cs="Tahoma"/>
          <w:b/>
          <w:bCs/>
          <w:color w:val="1F497D" w:themeColor="text2"/>
          <w:lang w:val="en-US"/>
        </w:rPr>
        <w:t xml:space="preserve">Test procedure: </w:t>
      </w:r>
    </w:p>
    <w:p w:rsidR="0080391F" w:rsidRPr="00392441" w:rsidRDefault="0080391F" w:rsidP="0080391F">
      <w:pPr>
        <w:jc w:val="both"/>
        <w:divId w:val="256407128"/>
        <w:rPr>
          <w:rFonts w:ascii="Arial" w:hAnsi="Arial" w:cs="Arial"/>
          <w:b/>
        </w:rPr>
      </w:pPr>
    </w:p>
    <w:p w:rsidR="002D1CC7" w:rsidRPr="00392441" w:rsidRDefault="002D1CC7" w:rsidP="002D1C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divId w:val="256407128"/>
        <w:rPr>
          <w:rFonts w:ascii="Arial" w:hAnsi="Arial" w:cs="Arial"/>
          <w:b/>
          <w:bCs/>
        </w:rPr>
      </w:pPr>
      <w:r w:rsidRPr="00392441">
        <w:rPr>
          <w:rFonts w:ascii="Arial" w:hAnsi="Arial" w:cs="Arial"/>
          <w:b/>
          <w:bCs/>
        </w:rPr>
        <w:t>Equipment:</w:t>
      </w:r>
    </w:p>
    <w:p w:rsidR="002D1CC7" w:rsidRPr="00392441" w:rsidRDefault="002D1CC7" w:rsidP="002D1C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divId w:val="256407128"/>
        <w:rPr>
          <w:rFonts w:ascii="Arial" w:hAnsi="Arial" w:cs="Arial"/>
          <w:b/>
          <w:bCs/>
        </w:rPr>
      </w:pPr>
    </w:p>
    <w:p w:rsidR="002D1CC7" w:rsidRPr="00392441" w:rsidRDefault="002D1CC7" w:rsidP="002D1C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divId w:val="256407128"/>
        <w:rPr>
          <w:rFonts w:ascii="Arial" w:hAnsi="Arial" w:cs="Arial"/>
        </w:rPr>
      </w:pPr>
      <w:r w:rsidRPr="00392441">
        <w:rPr>
          <w:rFonts w:ascii="Arial" w:hAnsi="Arial" w:cs="Arial"/>
        </w:rPr>
        <w:t xml:space="preserve">Duplex Doppler ultrasound machine with </w:t>
      </w:r>
      <w:r>
        <w:rPr>
          <w:rFonts w:ascii="Arial" w:hAnsi="Arial" w:cs="Arial"/>
        </w:rPr>
        <w:t>a high frequency linear probe (hockeystick) and a mid-range frequency probe.</w:t>
      </w:r>
    </w:p>
    <w:p w:rsidR="002D1CC7" w:rsidRDefault="002D1CC7" w:rsidP="0080391F">
      <w:pPr>
        <w:jc w:val="both"/>
        <w:divId w:val="256407128"/>
        <w:rPr>
          <w:rFonts w:ascii="Arial" w:hAnsi="Arial" w:cs="Arial"/>
        </w:rPr>
      </w:pPr>
    </w:p>
    <w:p w:rsidR="009C06E0" w:rsidRDefault="0080391F" w:rsidP="0080391F">
      <w:pPr>
        <w:jc w:val="both"/>
        <w:divId w:val="256407128"/>
        <w:rPr>
          <w:rFonts w:ascii="Arial" w:hAnsi="Arial" w:cs="Arial"/>
        </w:rPr>
      </w:pPr>
      <w:r w:rsidRPr="00392441">
        <w:rPr>
          <w:rFonts w:ascii="Arial" w:hAnsi="Arial" w:cs="Arial"/>
        </w:rPr>
        <w:t>The examination would usually be bilateral</w:t>
      </w:r>
      <w:r>
        <w:rPr>
          <w:rFonts w:ascii="Arial" w:hAnsi="Arial" w:cs="Arial"/>
        </w:rPr>
        <w:t xml:space="preserve"> and should include the temporal arteries and</w:t>
      </w:r>
      <w:r w:rsidR="00B7598B">
        <w:rPr>
          <w:rFonts w:ascii="Arial" w:hAnsi="Arial" w:cs="Arial"/>
        </w:rPr>
        <w:t>,</w:t>
      </w:r>
      <w:r>
        <w:rPr>
          <w:rFonts w:ascii="Arial" w:hAnsi="Arial" w:cs="Arial"/>
        </w:rPr>
        <w:t xml:space="preserve"> </w:t>
      </w:r>
      <w:r w:rsidR="00B7598B">
        <w:rPr>
          <w:rFonts w:ascii="Arial" w:hAnsi="Arial" w:cs="Arial"/>
        </w:rPr>
        <w:t xml:space="preserve">unless the scan has already found evidence for positive GCA, </w:t>
      </w:r>
      <w:r>
        <w:rPr>
          <w:rFonts w:ascii="Arial" w:hAnsi="Arial" w:cs="Arial"/>
        </w:rPr>
        <w:t xml:space="preserve">the axillary arteries </w:t>
      </w:r>
      <w:r w:rsidR="00B7598B">
        <w:rPr>
          <w:rFonts w:ascii="Arial" w:hAnsi="Arial" w:cs="Arial"/>
        </w:rPr>
        <w:t>(</w:t>
      </w:r>
      <w:r>
        <w:rPr>
          <w:rFonts w:ascii="Arial" w:hAnsi="Arial" w:cs="Arial"/>
        </w:rPr>
        <w:t>as ultrasound of the axillary arteries increases diagnostic yield in the detection of GCA</w:t>
      </w:r>
      <w:r w:rsidR="00B7598B">
        <w:rPr>
          <w:rFonts w:ascii="Arial" w:hAnsi="Arial" w:cs="Arial"/>
          <w:vertAlign w:val="superscript"/>
        </w:rPr>
        <w:t>8</w:t>
      </w:r>
      <w:r w:rsidR="00B7598B" w:rsidRPr="00B7598B">
        <w:rPr>
          <w:rFonts w:ascii="Arial" w:hAnsi="Arial" w:cs="Arial"/>
        </w:rPr>
        <w:t>)</w:t>
      </w:r>
      <w:r w:rsidR="00B7598B">
        <w:rPr>
          <w:rFonts w:ascii="Arial" w:hAnsi="Arial" w:cs="Arial"/>
        </w:rPr>
        <w:t>.</w:t>
      </w:r>
      <w:r>
        <w:rPr>
          <w:rFonts w:ascii="Arial" w:hAnsi="Arial" w:cs="Arial"/>
          <w:vertAlign w:val="superscript"/>
        </w:rPr>
        <w:t xml:space="preserve"> </w:t>
      </w:r>
      <w:r w:rsidR="00CB220A">
        <w:rPr>
          <w:rFonts w:ascii="Arial" w:hAnsi="Arial" w:cs="Arial"/>
        </w:rPr>
        <w:t xml:space="preserve">The axillary artery is a continuation of the subclavian artery and begins when the artery crosses the first rib, and becomes the brachial artery after passing the lower border of teres major muscle. </w:t>
      </w:r>
      <w:r w:rsidR="00414AB4">
        <w:rPr>
          <w:rFonts w:ascii="Arial" w:hAnsi="Arial" w:cs="Arial"/>
        </w:rPr>
        <w:t>The patient is asked to adjust or remove</w:t>
      </w:r>
      <w:r w:rsidRPr="00392441">
        <w:rPr>
          <w:rFonts w:ascii="Arial" w:hAnsi="Arial" w:cs="Arial"/>
        </w:rPr>
        <w:t xml:space="preserve"> their clothing to expose the axilla and </w:t>
      </w:r>
      <w:r w:rsidR="00CB220A">
        <w:rPr>
          <w:rFonts w:ascii="Arial" w:hAnsi="Arial" w:cs="Arial"/>
        </w:rPr>
        <w:t>move</w:t>
      </w:r>
      <w:r w:rsidRPr="00392441">
        <w:rPr>
          <w:rFonts w:ascii="Arial" w:hAnsi="Arial" w:cs="Arial"/>
        </w:rPr>
        <w:t xml:space="preserve"> hair to expose the temporal arteries. </w:t>
      </w:r>
      <w:r>
        <w:rPr>
          <w:rFonts w:ascii="Arial" w:hAnsi="Arial" w:cs="Arial"/>
        </w:rPr>
        <w:t>The head can be turned to one side for examining the temporal arteries.</w:t>
      </w:r>
      <w:r w:rsidRPr="00392441">
        <w:rPr>
          <w:rFonts w:ascii="Arial" w:hAnsi="Arial" w:cs="Arial"/>
        </w:rPr>
        <w:t xml:space="preserve">  </w:t>
      </w:r>
    </w:p>
    <w:p w:rsidR="009C06E0" w:rsidRDefault="009C06E0" w:rsidP="0080391F">
      <w:pPr>
        <w:jc w:val="both"/>
        <w:divId w:val="256407128"/>
        <w:rPr>
          <w:rFonts w:ascii="Arial" w:hAnsi="Arial" w:cs="Arial"/>
        </w:rPr>
      </w:pPr>
    </w:p>
    <w:p w:rsidR="0080391F" w:rsidRDefault="0080391F" w:rsidP="0080391F">
      <w:pPr>
        <w:jc w:val="both"/>
        <w:divId w:val="256407128"/>
        <w:rPr>
          <w:rFonts w:ascii="Arial" w:hAnsi="Arial" w:cs="Arial"/>
        </w:rPr>
      </w:pPr>
      <w:r w:rsidRPr="00392441">
        <w:rPr>
          <w:rFonts w:ascii="Arial" w:hAnsi="Arial" w:cs="Arial"/>
        </w:rPr>
        <w:t>The patient’s dignity and privacy should be maintained at all times. During the examination the patient’s mental and physical status should be monitored and modifications made to the examination accordingly.</w:t>
      </w:r>
    </w:p>
    <w:p w:rsidR="0080391F" w:rsidRPr="00392441" w:rsidRDefault="0080391F" w:rsidP="0080391F">
      <w:pPr>
        <w:jc w:val="both"/>
        <w:divId w:val="256407128"/>
        <w:rPr>
          <w:rFonts w:ascii="Arial" w:hAnsi="Arial" w:cs="Arial"/>
        </w:rPr>
      </w:pPr>
    </w:p>
    <w:p w:rsidR="008C0CD1" w:rsidRDefault="008C0CD1" w:rsidP="008C0CD1">
      <w:pPr>
        <w:jc w:val="both"/>
        <w:divId w:val="256407128"/>
        <w:rPr>
          <w:rFonts w:ascii="Tahoma" w:hAnsi="Tahoma" w:cs="Tahoma"/>
          <w:lang w:val="en-US"/>
        </w:rPr>
      </w:pPr>
      <w:r w:rsidRPr="008C0CD1">
        <w:rPr>
          <w:rFonts w:ascii="Tahoma" w:hAnsi="Tahoma" w:cs="Tahoma"/>
          <w:lang w:val="en-US"/>
        </w:rPr>
        <w:t>For GCA assessments, bilateral evaluation of the following arteries should be included, as</w:t>
      </w:r>
      <w:r>
        <w:rPr>
          <w:rFonts w:ascii="Tahoma" w:hAnsi="Tahoma" w:cs="Tahoma"/>
          <w:lang w:val="en-US"/>
        </w:rPr>
        <w:t xml:space="preserve"> </w:t>
      </w:r>
      <w:r w:rsidRPr="008C0CD1">
        <w:rPr>
          <w:rFonts w:ascii="Tahoma" w:hAnsi="Tahoma" w:cs="Tahoma"/>
          <w:lang w:val="en-US"/>
        </w:rPr>
        <w:t>appropriate, unless otherwise indicated:</w:t>
      </w:r>
    </w:p>
    <w:p w:rsidR="008C0CD1" w:rsidRPr="008C0CD1" w:rsidRDefault="008C0CD1" w:rsidP="008C0CD1">
      <w:pPr>
        <w:jc w:val="both"/>
        <w:divId w:val="256407128"/>
        <w:rPr>
          <w:rFonts w:ascii="Tahoma" w:hAnsi="Tahoma" w:cs="Tahoma"/>
          <w:lang w:val="en-US"/>
        </w:rPr>
      </w:pPr>
    </w:p>
    <w:p w:rsidR="008C0CD1" w:rsidRPr="00392441" w:rsidRDefault="008C0CD1" w:rsidP="008C0CD1">
      <w:pPr>
        <w:numPr>
          <w:ilvl w:val="0"/>
          <w:numId w:val="6"/>
        </w:numPr>
        <w:jc w:val="both"/>
        <w:divId w:val="256407128"/>
        <w:rPr>
          <w:rFonts w:ascii="Arial" w:hAnsi="Arial" w:cs="Arial"/>
        </w:rPr>
      </w:pPr>
      <w:r w:rsidRPr="00392441">
        <w:rPr>
          <w:rFonts w:ascii="Arial" w:hAnsi="Arial" w:cs="Arial"/>
        </w:rPr>
        <w:t>Common Temporal artery</w:t>
      </w:r>
    </w:p>
    <w:p w:rsidR="008C0CD1" w:rsidRPr="00392441" w:rsidRDefault="008C0CD1" w:rsidP="008C0CD1">
      <w:pPr>
        <w:numPr>
          <w:ilvl w:val="0"/>
          <w:numId w:val="6"/>
        </w:numPr>
        <w:jc w:val="both"/>
        <w:divId w:val="256407128"/>
        <w:rPr>
          <w:rFonts w:ascii="Arial" w:hAnsi="Arial" w:cs="Arial"/>
        </w:rPr>
      </w:pPr>
      <w:r w:rsidRPr="00392441">
        <w:rPr>
          <w:rFonts w:ascii="Arial" w:hAnsi="Arial" w:cs="Arial"/>
        </w:rPr>
        <w:t>Parietal Temporal artery</w:t>
      </w:r>
    </w:p>
    <w:p w:rsidR="008C0CD1" w:rsidRPr="00392441" w:rsidRDefault="008C0CD1" w:rsidP="008C0CD1">
      <w:pPr>
        <w:numPr>
          <w:ilvl w:val="0"/>
          <w:numId w:val="6"/>
        </w:numPr>
        <w:jc w:val="both"/>
        <w:divId w:val="256407128"/>
        <w:rPr>
          <w:rFonts w:ascii="Arial" w:hAnsi="Arial" w:cs="Arial"/>
        </w:rPr>
      </w:pPr>
      <w:r w:rsidRPr="00392441">
        <w:rPr>
          <w:rFonts w:ascii="Arial" w:hAnsi="Arial" w:cs="Arial"/>
        </w:rPr>
        <w:t>Frontal Temporal artery</w:t>
      </w:r>
    </w:p>
    <w:p w:rsidR="008C0CD1" w:rsidRDefault="008C0CD1" w:rsidP="008C0CD1">
      <w:pPr>
        <w:numPr>
          <w:ilvl w:val="0"/>
          <w:numId w:val="6"/>
        </w:numPr>
        <w:jc w:val="both"/>
        <w:divId w:val="256407128"/>
        <w:rPr>
          <w:rFonts w:ascii="Arial" w:hAnsi="Arial" w:cs="Arial"/>
        </w:rPr>
      </w:pPr>
      <w:r w:rsidRPr="00392441">
        <w:rPr>
          <w:rFonts w:ascii="Arial" w:hAnsi="Arial" w:cs="Arial"/>
        </w:rPr>
        <w:t xml:space="preserve">Axillary Artery </w:t>
      </w:r>
      <w:r>
        <w:rPr>
          <w:rFonts w:ascii="Arial" w:hAnsi="Arial" w:cs="Arial"/>
        </w:rPr>
        <w:t>(just distal to the clavicle)</w:t>
      </w:r>
    </w:p>
    <w:p w:rsidR="003A7C04" w:rsidRDefault="003A7C04" w:rsidP="003A7C04">
      <w:pPr>
        <w:jc w:val="both"/>
        <w:divId w:val="256407128"/>
        <w:rPr>
          <w:rFonts w:ascii="Arial" w:hAnsi="Arial" w:cs="Arial"/>
        </w:rPr>
      </w:pPr>
    </w:p>
    <w:p w:rsidR="003A7C04" w:rsidRDefault="003A7C04" w:rsidP="003A7C04">
      <w:pPr>
        <w:jc w:val="both"/>
        <w:divId w:val="256407128"/>
        <w:rPr>
          <w:rFonts w:ascii="Arial" w:hAnsi="Arial" w:cs="Arial"/>
        </w:rPr>
      </w:pPr>
      <w:r>
        <w:rPr>
          <w:noProof/>
        </w:rPr>
        <w:drawing>
          <wp:inline distT="0" distB="0" distL="0" distR="0">
            <wp:extent cx="2082800" cy="1349236"/>
            <wp:effectExtent l="0" t="0" r="0" b="3810"/>
            <wp:docPr id="25" name="Picture 25" descr="Step by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by Ste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4067" cy="1350056"/>
                    </a:xfrm>
                    <a:prstGeom prst="rect">
                      <a:avLst/>
                    </a:prstGeom>
                    <a:noFill/>
                    <a:ln>
                      <a:noFill/>
                    </a:ln>
                  </pic:spPr>
                </pic:pic>
              </a:graphicData>
            </a:graphic>
          </wp:inline>
        </w:drawing>
      </w:r>
    </w:p>
    <w:p w:rsidR="003A7C04" w:rsidRDefault="004E0A0F" w:rsidP="003A7C04">
      <w:pPr>
        <w:jc w:val="both"/>
        <w:divId w:val="256407128"/>
      </w:pPr>
      <w:hyperlink r:id="rId11" w:history="1">
        <w:r w:rsidR="003A7C04">
          <w:rPr>
            <w:rStyle w:val="Hyperlink"/>
          </w:rPr>
          <w:t>https://www.aao.org/eyenet/article/diagnosing-giant-cell-arteritis</w:t>
        </w:r>
      </w:hyperlink>
    </w:p>
    <w:p w:rsidR="003A7C04" w:rsidRPr="00392441" w:rsidRDefault="003A7C04" w:rsidP="003A7C04">
      <w:pPr>
        <w:jc w:val="both"/>
        <w:divId w:val="256407128"/>
        <w:rPr>
          <w:rFonts w:ascii="Arial" w:hAnsi="Arial" w:cs="Arial"/>
        </w:rPr>
      </w:pPr>
    </w:p>
    <w:p w:rsidR="0080391F" w:rsidRPr="00392441" w:rsidRDefault="0080391F" w:rsidP="0080391F">
      <w:pPr>
        <w:jc w:val="both"/>
        <w:divId w:val="256407128"/>
        <w:rPr>
          <w:rFonts w:ascii="Arial" w:hAnsi="Arial" w:cs="Arial"/>
        </w:rPr>
      </w:pPr>
      <w:r w:rsidRPr="00392441">
        <w:rPr>
          <w:rFonts w:ascii="Arial" w:hAnsi="Arial" w:cs="Arial"/>
        </w:rPr>
        <w:t>The following appropriate techniques should be used:</w:t>
      </w:r>
    </w:p>
    <w:p w:rsidR="0080391F" w:rsidRPr="00392441" w:rsidRDefault="0080391F" w:rsidP="0080391F">
      <w:pPr>
        <w:jc w:val="both"/>
        <w:divId w:val="256407128"/>
        <w:rPr>
          <w:rFonts w:ascii="Arial" w:hAnsi="Arial" w:cs="Arial"/>
        </w:rPr>
      </w:pPr>
    </w:p>
    <w:p w:rsidR="00CB220A" w:rsidRDefault="0080391F" w:rsidP="00CB220A">
      <w:pPr>
        <w:jc w:val="both"/>
        <w:divId w:val="256407128"/>
        <w:rPr>
          <w:rFonts w:ascii="Arial" w:hAnsi="Arial" w:cs="Arial"/>
        </w:rPr>
      </w:pPr>
      <w:r w:rsidRPr="00CB220A">
        <w:rPr>
          <w:rFonts w:ascii="Arial" w:hAnsi="Arial" w:cs="Arial"/>
          <w:b/>
        </w:rPr>
        <w:t>B-mode</w:t>
      </w:r>
      <w:r w:rsidRPr="00CB220A">
        <w:rPr>
          <w:rFonts w:ascii="Arial" w:hAnsi="Arial" w:cs="Arial"/>
        </w:rPr>
        <w:t xml:space="preserve"> </w:t>
      </w:r>
    </w:p>
    <w:p w:rsidR="00CB220A" w:rsidRDefault="00CB220A" w:rsidP="00CB220A">
      <w:pPr>
        <w:ind w:left="357"/>
        <w:jc w:val="both"/>
        <w:divId w:val="256407128"/>
        <w:rPr>
          <w:rFonts w:ascii="Arial" w:hAnsi="Arial" w:cs="Arial"/>
        </w:rPr>
      </w:pPr>
    </w:p>
    <w:p w:rsidR="006B23FE" w:rsidRDefault="00B74B6D" w:rsidP="00CB220A">
      <w:pPr>
        <w:jc w:val="both"/>
        <w:divId w:val="256407128"/>
        <w:rPr>
          <w:rFonts w:ascii="Arial" w:hAnsi="Arial" w:cs="Arial"/>
        </w:rPr>
      </w:pPr>
      <w:r>
        <w:rPr>
          <w:rFonts w:ascii="Arial" w:hAnsi="Arial" w:cs="Arial"/>
        </w:rPr>
        <w:t xml:space="preserve">The temporal artery </w:t>
      </w:r>
      <w:r w:rsidR="00213E07">
        <w:rPr>
          <w:rFonts w:ascii="Arial" w:hAnsi="Arial" w:cs="Arial"/>
        </w:rPr>
        <w:t xml:space="preserve">(which is often tortuous) </w:t>
      </w:r>
      <w:r>
        <w:rPr>
          <w:rFonts w:ascii="Arial" w:hAnsi="Arial" w:cs="Arial"/>
        </w:rPr>
        <w:t xml:space="preserve">should be imaged from </w:t>
      </w:r>
      <w:r w:rsidR="00213E07">
        <w:rPr>
          <w:rFonts w:ascii="Arial" w:hAnsi="Arial" w:cs="Arial"/>
        </w:rPr>
        <w:t xml:space="preserve">in front of </w:t>
      </w:r>
      <w:r>
        <w:rPr>
          <w:rFonts w:ascii="Arial" w:hAnsi="Arial" w:cs="Arial"/>
        </w:rPr>
        <w:t xml:space="preserve">the </w:t>
      </w:r>
      <w:r w:rsidR="00213E07">
        <w:rPr>
          <w:rFonts w:ascii="Arial" w:hAnsi="Arial" w:cs="Arial"/>
        </w:rPr>
        <w:t xml:space="preserve">ear downwards until the vessel dives too deep for visualisation. The temporal artery is then followed until bifurcating into the parietal branch leading into the hair towards the top of the head, and the frontal branch leading across the brow/forehead. Work a considerable amount of gel into the hair to eliminate as much air as possible.  </w:t>
      </w:r>
      <w:r w:rsidR="006B23FE" w:rsidRPr="00392441">
        <w:rPr>
          <w:rFonts w:ascii="Arial" w:hAnsi="Arial" w:cs="Arial"/>
        </w:rPr>
        <w:t xml:space="preserve">The </w:t>
      </w:r>
      <w:r w:rsidR="006B23FE">
        <w:rPr>
          <w:rFonts w:ascii="Arial" w:hAnsi="Arial" w:cs="Arial"/>
        </w:rPr>
        <w:t xml:space="preserve">proximal axillary artery is sufficient to image, just beyond the clavicle, as this provides a good vessel to beam angle for B-Mode images of the vessel wall.  </w:t>
      </w:r>
      <w:r w:rsidR="00240BB4">
        <w:rPr>
          <w:rFonts w:ascii="Arial" w:hAnsi="Arial" w:cs="Arial"/>
        </w:rPr>
        <w:t>In a small number of patients the inflammation is just found in the occipital branch, and this should be scanned if clinically indicated.</w:t>
      </w:r>
    </w:p>
    <w:p w:rsidR="006B23FE" w:rsidRDefault="006B23FE" w:rsidP="00CB220A">
      <w:pPr>
        <w:jc w:val="both"/>
        <w:divId w:val="256407128"/>
        <w:rPr>
          <w:rFonts w:ascii="Arial" w:hAnsi="Arial" w:cs="Arial"/>
        </w:rPr>
      </w:pPr>
    </w:p>
    <w:p w:rsidR="00CB220A" w:rsidRPr="00CB220A" w:rsidRDefault="00CB220A" w:rsidP="00CB220A">
      <w:pPr>
        <w:jc w:val="both"/>
        <w:divId w:val="256407128"/>
        <w:rPr>
          <w:rFonts w:ascii="Arial" w:hAnsi="Arial" w:cs="Arial"/>
        </w:rPr>
      </w:pPr>
      <w:r>
        <w:rPr>
          <w:rFonts w:ascii="Arial" w:hAnsi="Arial" w:cs="Arial"/>
        </w:rPr>
        <w:t>I</w:t>
      </w:r>
      <w:r w:rsidR="006B23FE">
        <w:rPr>
          <w:rFonts w:ascii="Arial" w:hAnsi="Arial" w:cs="Arial"/>
        </w:rPr>
        <w:t>mage the arteries</w:t>
      </w:r>
      <w:r w:rsidR="0080391F" w:rsidRPr="00CB220A">
        <w:rPr>
          <w:rFonts w:ascii="Arial" w:hAnsi="Arial" w:cs="Arial"/>
        </w:rPr>
        <w:t xml:space="preserve"> and assess for wall inflammation (or “Halo sign” - </w:t>
      </w:r>
      <w:r w:rsidR="0080391F" w:rsidRPr="00CB220A">
        <w:rPr>
          <w:rFonts w:ascii="Arial" w:hAnsi="Arial" w:cs="Arial"/>
          <w:color w:val="000000"/>
          <w:shd w:val="clear" w:color="auto" w:fill="FFFFFF"/>
        </w:rPr>
        <w:t>a dark (hypoechoic) area around the vessel lumen probably due to arterial wall oedema</w:t>
      </w:r>
      <w:r w:rsidR="0080391F" w:rsidRPr="00CB220A">
        <w:rPr>
          <w:rFonts w:ascii="Arial" w:hAnsi="Arial" w:cs="Arial"/>
          <w:vertAlign w:val="superscript"/>
        </w:rPr>
        <w:t>9.</w:t>
      </w:r>
      <w:r w:rsidR="0080391F" w:rsidRPr="00CB220A">
        <w:rPr>
          <w:rFonts w:ascii="Arial" w:hAnsi="Arial" w:cs="Arial"/>
          <w:color w:val="000000"/>
          <w:shd w:val="clear" w:color="auto" w:fill="FFFFFF"/>
        </w:rPr>
        <w:t xml:space="preserve">  </w:t>
      </w:r>
      <w:r w:rsidR="0080391F" w:rsidRPr="00CB220A">
        <w:rPr>
          <w:rFonts w:ascii="Arial" w:hAnsi="Arial" w:cs="Arial"/>
        </w:rPr>
        <w:t>The halo should be present in two planes and be circumferential</w:t>
      </w:r>
      <w:r w:rsidR="0080391F" w:rsidRPr="00CB220A">
        <w:rPr>
          <w:rFonts w:ascii="Arial" w:hAnsi="Arial" w:cs="Arial"/>
          <w:vertAlign w:val="superscript"/>
        </w:rPr>
        <w:t>10</w:t>
      </w:r>
      <w:r w:rsidR="0080391F" w:rsidRPr="00CB220A">
        <w:rPr>
          <w:rFonts w:ascii="Arial" w:hAnsi="Arial" w:cs="Arial"/>
        </w:rPr>
        <w:t>.  Inflammation can cause occlusion, stenosis or may not be flow limiting</w:t>
      </w:r>
      <w:r w:rsidR="0080391F" w:rsidRPr="00CB220A">
        <w:rPr>
          <w:rFonts w:ascii="Arial" w:hAnsi="Arial" w:cs="Arial"/>
          <w:vertAlign w:val="superscript"/>
        </w:rPr>
        <w:t>9</w:t>
      </w:r>
      <w:r w:rsidR="0080391F" w:rsidRPr="00CB220A">
        <w:rPr>
          <w:rFonts w:ascii="Arial" w:hAnsi="Arial" w:cs="Arial"/>
        </w:rPr>
        <w:t xml:space="preserve">.  </w:t>
      </w:r>
    </w:p>
    <w:p w:rsidR="0080391F" w:rsidRPr="00CB220A" w:rsidRDefault="00CB220A" w:rsidP="00CB220A">
      <w:pPr>
        <w:jc w:val="both"/>
        <w:divId w:val="256407128"/>
        <w:rPr>
          <w:rFonts w:ascii="Arial" w:hAnsi="Arial" w:cs="Arial"/>
        </w:rPr>
      </w:pPr>
      <w:r w:rsidRPr="00CB220A">
        <w:rPr>
          <w:rFonts w:ascii="Arial" w:hAnsi="Arial" w:cs="Arial"/>
        </w:rPr>
        <w:t>In the temporal arteries t</w:t>
      </w:r>
      <w:r w:rsidR="0080391F" w:rsidRPr="00CB220A">
        <w:rPr>
          <w:rFonts w:ascii="Arial" w:hAnsi="Arial" w:cs="Arial"/>
        </w:rPr>
        <w:t>he Halo</w:t>
      </w:r>
      <w:r w:rsidRPr="00CB220A">
        <w:rPr>
          <w:rFonts w:ascii="Arial" w:hAnsi="Arial" w:cs="Arial"/>
        </w:rPr>
        <w:t xml:space="preserve"> </w:t>
      </w:r>
      <w:r w:rsidR="0080391F" w:rsidRPr="00CB220A">
        <w:rPr>
          <w:rFonts w:ascii="Arial" w:hAnsi="Arial" w:cs="Arial"/>
        </w:rPr>
        <w:t>thickness should be &gt;0.3mm</w:t>
      </w:r>
      <w:r w:rsidR="0080391F" w:rsidRPr="00CB220A">
        <w:rPr>
          <w:rFonts w:ascii="Arial" w:hAnsi="Arial" w:cs="Arial"/>
          <w:vertAlign w:val="superscript"/>
        </w:rPr>
        <w:t>9</w:t>
      </w:r>
      <w:r w:rsidR="0080391F" w:rsidRPr="00CB220A">
        <w:rPr>
          <w:rFonts w:ascii="Arial" w:hAnsi="Arial" w:cs="Arial"/>
        </w:rPr>
        <w:t>, moreover, a halo thickness of 0.7mm or greater can predict a positive biopsy result</w:t>
      </w:r>
      <w:r w:rsidR="0080391F" w:rsidRPr="00CB220A">
        <w:rPr>
          <w:rFonts w:ascii="Arial" w:hAnsi="Arial" w:cs="Arial"/>
          <w:vertAlign w:val="superscript"/>
        </w:rPr>
        <w:t>11</w:t>
      </w:r>
      <w:r w:rsidR="0080391F" w:rsidRPr="00CB220A">
        <w:rPr>
          <w:rFonts w:ascii="Arial" w:hAnsi="Arial" w:cs="Arial"/>
        </w:rPr>
        <w:t>. For the axillary artery a</w:t>
      </w:r>
      <w:r w:rsidR="00B74B6D">
        <w:rPr>
          <w:rFonts w:ascii="Arial" w:hAnsi="Arial" w:cs="Arial"/>
        </w:rPr>
        <w:t>n intima-media</w:t>
      </w:r>
      <w:r w:rsidR="0080391F" w:rsidRPr="00CB220A">
        <w:rPr>
          <w:rFonts w:ascii="Arial" w:hAnsi="Arial" w:cs="Arial"/>
        </w:rPr>
        <w:t xml:space="preserve"> thickness of &lt; 1mm is normal, 1.0-1.5mm equivocal, but &gt;1.5mm a sign of definite vasculitis</w:t>
      </w:r>
      <w:r w:rsidR="0080391F" w:rsidRPr="00CB220A">
        <w:rPr>
          <w:rFonts w:ascii="Arial" w:hAnsi="Arial" w:cs="Arial"/>
          <w:vertAlign w:val="superscript"/>
        </w:rPr>
        <w:t>8</w:t>
      </w:r>
    </w:p>
    <w:p w:rsidR="006B23FE" w:rsidRDefault="006B23FE" w:rsidP="00AF0BD1">
      <w:pPr>
        <w:jc w:val="both"/>
        <w:divId w:val="256407128"/>
        <w:rPr>
          <w:rFonts w:ascii="Arial" w:hAnsi="Arial" w:cs="Arial"/>
        </w:rPr>
      </w:pPr>
    </w:p>
    <w:tbl>
      <w:tblPr>
        <w:tblStyle w:val="TableGrid"/>
        <w:tblpPr w:leftFromText="180" w:rightFromText="180" w:vertAnchor="text" w:horzAnchor="margin" w:tblpX="108" w:tblpY="-47"/>
        <w:tblW w:w="0" w:type="auto"/>
        <w:tblLook w:val="04A0" w:firstRow="1" w:lastRow="0" w:firstColumn="1" w:lastColumn="0" w:noHBand="0" w:noVBand="1"/>
      </w:tblPr>
      <w:tblGrid>
        <w:gridCol w:w="4509"/>
        <w:gridCol w:w="3795"/>
      </w:tblGrid>
      <w:tr w:rsidR="005A6F74" w:rsidTr="005A6F74">
        <w:trPr>
          <w:divId w:val="256407128"/>
          <w:trHeight w:val="469"/>
        </w:trPr>
        <w:tc>
          <w:tcPr>
            <w:tcW w:w="4509" w:type="dxa"/>
            <w:shd w:val="clear" w:color="auto" w:fill="808080" w:themeFill="background1" w:themeFillShade="80"/>
          </w:tcPr>
          <w:p w:rsidR="005A6F74" w:rsidRPr="00EB3ABE" w:rsidRDefault="005A6F74" w:rsidP="005A6F74">
            <w:pPr>
              <w:jc w:val="both"/>
              <w:rPr>
                <w:rFonts w:ascii="Arial" w:hAnsi="Arial" w:cs="Arial"/>
                <w:b/>
                <w:sz w:val="20"/>
                <w:szCs w:val="20"/>
              </w:rPr>
            </w:pPr>
            <w:r w:rsidRPr="00EB3ABE">
              <w:rPr>
                <w:rFonts w:ascii="Arial" w:hAnsi="Arial" w:cs="Arial"/>
                <w:b/>
                <w:sz w:val="20"/>
                <w:szCs w:val="20"/>
              </w:rPr>
              <w:t>Anatomical Region</w:t>
            </w:r>
          </w:p>
        </w:tc>
        <w:tc>
          <w:tcPr>
            <w:tcW w:w="3795" w:type="dxa"/>
            <w:shd w:val="clear" w:color="auto" w:fill="808080" w:themeFill="background1" w:themeFillShade="80"/>
          </w:tcPr>
          <w:p w:rsidR="005A6F74" w:rsidRPr="00EB3ABE" w:rsidRDefault="005A6F74" w:rsidP="005A6F74">
            <w:pPr>
              <w:jc w:val="both"/>
              <w:rPr>
                <w:rFonts w:ascii="Arial" w:hAnsi="Arial" w:cs="Arial"/>
                <w:b/>
                <w:sz w:val="20"/>
                <w:szCs w:val="20"/>
              </w:rPr>
            </w:pPr>
            <w:r w:rsidRPr="00EB3ABE">
              <w:rPr>
                <w:rFonts w:ascii="Arial" w:hAnsi="Arial" w:cs="Arial"/>
                <w:b/>
                <w:sz w:val="20"/>
                <w:szCs w:val="20"/>
              </w:rPr>
              <w:t>Cut-off value between normal IMT and vasculitis, mm</w:t>
            </w:r>
          </w:p>
        </w:tc>
      </w:tr>
      <w:tr w:rsidR="005A6F74" w:rsidTr="005A6F74">
        <w:trPr>
          <w:divId w:val="256407128"/>
          <w:trHeight w:val="234"/>
        </w:trPr>
        <w:tc>
          <w:tcPr>
            <w:tcW w:w="4509" w:type="dxa"/>
          </w:tcPr>
          <w:p w:rsidR="005A6F74" w:rsidRPr="00EB3ABE" w:rsidRDefault="005A6F74" w:rsidP="005A6F74">
            <w:pPr>
              <w:jc w:val="both"/>
              <w:rPr>
                <w:rFonts w:ascii="Arial" w:hAnsi="Arial" w:cs="Arial"/>
                <w:b/>
                <w:sz w:val="20"/>
                <w:szCs w:val="20"/>
              </w:rPr>
            </w:pPr>
            <w:r w:rsidRPr="00EB3ABE">
              <w:rPr>
                <w:rFonts w:ascii="Arial" w:hAnsi="Arial" w:cs="Arial"/>
                <w:b/>
                <w:sz w:val="20"/>
                <w:szCs w:val="20"/>
              </w:rPr>
              <w:t>Common superficial temporal artery</w:t>
            </w:r>
          </w:p>
        </w:tc>
        <w:tc>
          <w:tcPr>
            <w:tcW w:w="3795" w:type="dxa"/>
          </w:tcPr>
          <w:p w:rsidR="005A6F74" w:rsidRPr="00EB3ABE" w:rsidRDefault="005A6F74" w:rsidP="005A6F74">
            <w:pPr>
              <w:jc w:val="center"/>
              <w:rPr>
                <w:rFonts w:ascii="Arial" w:hAnsi="Arial" w:cs="Arial"/>
                <w:b/>
                <w:sz w:val="20"/>
                <w:szCs w:val="20"/>
              </w:rPr>
            </w:pPr>
            <w:r w:rsidRPr="00EB3ABE">
              <w:rPr>
                <w:rFonts w:ascii="Arial" w:hAnsi="Arial" w:cs="Arial"/>
                <w:b/>
                <w:sz w:val="20"/>
                <w:szCs w:val="20"/>
              </w:rPr>
              <w:t>0.42</w:t>
            </w:r>
          </w:p>
        </w:tc>
      </w:tr>
      <w:tr w:rsidR="005A6F74" w:rsidTr="005A6F74">
        <w:trPr>
          <w:divId w:val="256407128"/>
          <w:trHeight w:val="234"/>
        </w:trPr>
        <w:tc>
          <w:tcPr>
            <w:tcW w:w="4509" w:type="dxa"/>
          </w:tcPr>
          <w:p w:rsidR="005A6F74" w:rsidRPr="00EB3ABE" w:rsidRDefault="005A6F74" w:rsidP="005A6F74">
            <w:pPr>
              <w:jc w:val="both"/>
              <w:rPr>
                <w:rFonts w:ascii="Arial" w:hAnsi="Arial" w:cs="Arial"/>
                <w:b/>
                <w:sz w:val="20"/>
                <w:szCs w:val="20"/>
              </w:rPr>
            </w:pPr>
            <w:r w:rsidRPr="00EB3ABE">
              <w:rPr>
                <w:rFonts w:ascii="Arial" w:hAnsi="Arial" w:cs="Arial"/>
                <w:b/>
                <w:sz w:val="20"/>
                <w:szCs w:val="20"/>
              </w:rPr>
              <w:t>Frontal branch</w:t>
            </w:r>
          </w:p>
        </w:tc>
        <w:tc>
          <w:tcPr>
            <w:tcW w:w="3795" w:type="dxa"/>
          </w:tcPr>
          <w:p w:rsidR="005A6F74" w:rsidRPr="00EB3ABE" w:rsidRDefault="005A6F74" w:rsidP="005A6F74">
            <w:pPr>
              <w:jc w:val="center"/>
              <w:rPr>
                <w:rFonts w:ascii="Arial" w:hAnsi="Arial" w:cs="Arial"/>
                <w:b/>
                <w:sz w:val="20"/>
                <w:szCs w:val="20"/>
              </w:rPr>
            </w:pPr>
            <w:r w:rsidRPr="00EB3ABE">
              <w:rPr>
                <w:rFonts w:ascii="Arial" w:hAnsi="Arial" w:cs="Arial"/>
                <w:b/>
                <w:sz w:val="20"/>
                <w:szCs w:val="20"/>
              </w:rPr>
              <w:t>0.34</w:t>
            </w:r>
          </w:p>
        </w:tc>
      </w:tr>
      <w:tr w:rsidR="005A6F74" w:rsidTr="005A6F74">
        <w:trPr>
          <w:divId w:val="256407128"/>
          <w:trHeight w:val="234"/>
        </w:trPr>
        <w:tc>
          <w:tcPr>
            <w:tcW w:w="4509" w:type="dxa"/>
          </w:tcPr>
          <w:p w:rsidR="005A6F74" w:rsidRPr="00EB3ABE" w:rsidRDefault="005A6F74" w:rsidP="005A6F74">
            <w:pPr>
              <w:jc w:val="both"/>
              <w:rPr>
                <w:rFonts w:ascii="Arial" w:hAnsi="Arial" w:cs="Arial"/>
                <w:b/>
                <w:sz w:val="20"/>
                <w:szCs w:val="20"/>
              </w:rPr>
            </w:pPr>
            <w:r w:rsidRPr="00EB3ABE">
              <w:rPr>
                <w:rFonts w:ascii="Arial" w:hAnsi="Arial" w:cs="Arial"/>
                <w:b/>
                <w:sz w:val="20"/>
                <w:szCs w:val="20"/>
              </w:rPr>
              <w:t>Parietal branch</w:t>
            </w:r>
          </w:p>
        </w:tc>
        <w:tc>
          <w:tcPr>
            <w:tcW w:w="3795" w:type="dxa"/>
          </w:tcPr>
          <w:p w:rsidR="005A6F74" w:rsidRPr="00EB3ABE" w:rsidRDefault="005A6F74" w:rsidP="005A6F74">
            <w:pPr>
              <w:jc w:val="center"/>
              <w:rPr>
                <w:rFonts w:ascii="Arial" w:hAnsi="Arial" w:cs="Arial"/>
                <w:b/>
                <w:sz w:val="20"/>
                <w:szCs w:val="20"/>
              </w:rPr>
            </w:pPr>
            <w:r w:rsidRPr="00EB3ABE">
              <w:rPr>
                <w:rFonts w:ascii="Arial" w:hAnsi="Arial" w:cs="Arial"/>
                <w:b/>
                <w:sz w:val="20"/>
                <w:szCs w:val="20"/>
              </w:rPr>
              <w:t>0.29</w:t>
            </w:r>
          </w:p>
        </w:tc>
      </w:tr>
      <w:tr w:rsidR="005A6F74" w:rsidTr="005A6F74">
        <w:trPr>
          <w:divId w:val="256407128"/>
          <w:trHeight w:val="234"/>
        </w:trPr>
        <w:tc>
          <w:tcPr>
            <w:tcW w:w="4509" w:type="dxa"/>
          </w:tcPr>
          <w:p w:rsidR="005A6F74" w:rsidRPr="00EB3ABE" w:rsidRDefault="005A6F74" w:rsidP="005A6F74">
            <w:pPr>
              <w:jc w:val="both"/>
              <w:rPr>
                <w:rFonts w:ascii="Arial" w:hAnsi="Arial" w:cs="Arial"/>
                <w:b/>
                <w:sz w:val="20"/>
                <w:szCs w:val="20"/>
              </w:rPr>
            </w:pPr>
            <w:r w:rsidRPr="00EB3ABE">
              <w:rPr>
                <w:rFonts w:ascii="Arial" w:hAnsi="Arial" w:cs="Arial"/>
                <w:b/>
                <w:sz w:val="20"/>
                <w:szCs w:val="20"/>
              </w:rPr>
              <w:t>Axillary artery</w:t>
            </w:r>
          </w:p>
        </w:tc>
        <w:tc>
          <w:tcPr>
            <w:tcW w:w="3795" w:type="dxa"/>
          </w:tcPr>
          <w:p w:rsidR="005A6F74" w:rsidRPr="00EB3ABE" w:rsidRDefault="005A6F74" w:rsidP="005A6F74">
            <w:pPr>
              <w:jc w:val="center"/>
              <w:rPr>
                <w:rFonts w:ascii="Arial" w:hAnsi="Arial" w:cs="Arial"/>
                <w:b/>
                <w:sz w:val="20"/>
                <w:szCs w:val="20"/>
              </w:rPr>
            </w:pPr>
            <w:r w:rsidRPr="00EB3ABE">
              <w:rPr>
                <w:rFonts w:ascii="Arial" w:hAnsi="Arial" w:cs="Arial"/>
                <w:b/>
                <w:sz w:val="20"/>
                <w:szCs w:val="20"/>
              </w:rPr>
              <w:t>1.0</w:t>
            </w:r>
          </w:p>
        </w:tc>
      </w:tr>
      <w:tr w:rsidR="005A6F74" w:rsidTr="005A6F74">
        <w:trPr>
          <w:divId w:val="256407128"/>
          <w:trHeight w:val="143"/>
        </w:trPr>
        <w:tc>
          <w:tcPr>
            <w:tcW w:w="8304" w:type="dxa"/>
            <w:gridSpan w:val="2"/>
            <w:shd w:val="clear" w:color="auto" w:fill="BFBFBF" w:themeFill="background1" w:themeFillShade="BF"/>
          </w:tcPr>
          <w:p w:rsidR="005A6F74" w:rsidRPr="00EB3ABE" w:rsidRDefault="005A6F74" w:rsidP="005A6F74">
            <w:pPr>
              <w:jc w:val="both"/>
              <w:rPr>
                <w:rFonts w:ascii="Arial" w:hAnsi="Arial" w:cs="Arial"/>
                <w:i/>
                <w:sz w:val="12"/>
                <w:szCs w:val="12"/>
              </w:rPr>
            </w:pPr>
            <w:r w:rsidRPr="00EB3ABE">
              <w:rPr>
                <w:rFonts w:ascii="Arial" w:hAnsi="Arial" w:cs="Arial"/>
                <w:i/>
                <w:sz w:val="12"/>
                <w:szCs w:val="12"/>
              </w:rPr>
              <w:t>Schmidt, Rheumatology 2018;57:ii22-ii31, Ultrasound in the diagnosis and management of giant cell arteritis</w:t>
            </w:r>
          </w:p>
        </w:tc>
      </w:tr>
    </w:tbl>
    <w:p w:rsidR="00CB220A" w:rsidRDefault="00AF0BD1" w:rsidP="00AF0BD1">
      <w:pPr>
        <w:jc w:val="both"/>
        <w:divId w:val="256407128"/>
        <w:rPr>
          <w:rFonts w:ascii="Arial" w:hAnsi="Arial" w:cs="Arial"/>
        </w:rPr>
      </w:pPr>
      <w:r>
        <w:rPr>
          <w:rFonts w:ascii="Arial" w:hAnsi="Arial" w:cs="Arial"/>
        </w:rPr>
        <w:t xml:space="preserve">Compression imaging </w:t>
      </w:r>
      <w:r w:rsidR="006B23FE">
        <w:rPr>
          <w:rFonts w:ascii="Arial" w:hAnsi="Arial" w:cs="Arial"/>
        </w:rPr>
        <w:t xml:space="preserve">of the temporal artery </w:t>
      </w:r>
      <w:r>
        <w:rPr>
          <w:rFonts w:ascii="Arial" w:hAnsi="Arial" w:cs="Arial"/>
        </w:rPr>
        <w:t>should be perfo</w:t>
      </w:r>
      <w:r w:rsidR="00B74B6D">
        <w:rPr>
          <w:rFonts w:ascii="Arial" w:hAnsi="Arial" w:cs="Arial"/>
        </w:rPr>
        <w:t>r</w:t>
      </w:r>
      <w:r>
        <w:rPr>
          <w:rFonts w:ascii="Arial" w:hAnsi="Arial" w:cs="Arial"/>
        </w:rPr>
        <w:t>med in a transverse projection along the length. A normal temporal artery will collapse completely flat.  Care is needed when assessing compression as the temporal a</w:t>
      </w:r>
      <w:r w:rsidR="00B74B6D">
        <w:rPr>
          <w:rFonts w:ascii="Arial" w:hAnsi="Arial" w:cs="Arial"/>
        </w:rPr>
        <w:t>r</w:t>
      </w:r>
      <w:r>
        <w:rPr>
          <w:rFonts w:ascii="Arial" w:hAnsi="Arial" w:cs="Arial"/>
        </w:rPr>
        <w:t xml:space="preserve">tery can sit within a concave area of bone, in which case the compression needs to be applied with the </w:t>
      </w:r>
      <w:r w:rsidR="00B74B6D">
        <w:rPr>
          <w:rFonts w:ascii="Arial" w:hAnsi="Arial" w:cs="Arial"/>
        </w:rPr>
        <w:t>tip of the probe to avoid a false positive test.</w:t>
      </w:r>
    </w:p>
    <w:p w:rsidR="00B74B6D" w:rsidRDefault="00B74B6D" w:rsidP="00CB220A">
      <w:pPr>
        <w:jc w:val="both"/>
        <w:divId w:val="256407128"/>
        <w:rPr>
          <w:rFonts w:ascii="Arial" w:hAnsi="Arial" w:cs="Arial"/>
          <w:b/>
        </w:rPr>
      </w:pPr>
    </w:p>
    <w:p w:rsidR="00CB220A" w:rsidRDefault="0080391F" w:rsidP="00CB220A">
      <w:pPr>
        <w:jc w:val="both"/>
        <w:divId w:val="256407128"/>
        <w:rPr>
          <w:rFonts w:ascii="Arial" w:hAnsi="Arial" w:cs="Arial"/>
        </w:rPr>
      </w:pPr>
      <w:r w:rsidRPr="00CB220A">
        <w:rPr>
          <w:rFonts w:ascii="Arial" w:hAnsi="Arial" w:cs="Arial"/>
          <w:b/>
        </w:rPr>
        <w:t>Colour Doppler</w:t>
      </w:r>
      <w:r w:rsidRPr="00392441">
        <w:rPr>
          <w:rFonts w:ascii="Arial" w:hAnsi="Arial" w:cs="Arial"/>
        </w:rPr>
        <w:t xml:space="preserve"> </w:t>
      </w:r>
    </w:p>
    <w:p w:rsidR="00CB220A" w:rsidRDefault="00CB220A" w:rsidP="00CB220A">
      <w:pPr>
        <w:jc w:val="both"/>
        <w:divId w:val="256407128"/>
        <w:rPr>
          <w:rFonts w:ascii="Arial" w:hAnsi="Arial" w:cs="Arial"/>
        </w:rPr>
      </w:pPr>
    </w:p>
    <w:p w:rsidR="0080391F" w:rsidRDefault="006B23FE" w:rsidP="00CB220A">
      <w:pPr>
        <w:jc w:val="both"/>
        <w:divId w:val="256407128"/>
        <w:rPr>
          <w:rFonts w:ascii="Arial" w:hAnsi="Arial" w:cs="Arial"/>
        </w:rPr>
      </w:pPr>
      <w:r>
        <w:rPr>
          <w:rFonts w:ascii="Arial" w:hAnsi="Arial" w:cs="Arial"/>
        </w:rPr>
        <w:t xml:space="preserve">Repeat the assessment of the arteries as above, but using optimised colour in first a transverse sweep, then a LS view.  </w:t>
      </w:r>
      <w:r w:rsidR="00CB220A">
        <w:rPr>
          <w:rFonts w:ascii="Arial" w:hAnsi="Arial" w:cs="Arial"/>
        </w:rPr>
        <w:t>A</w:t>
      </w:r>
      <w:r w:rsidR="0080391F" w:rsidRPr="00392441">
        <w:rPr>
          <w:rFonts w:ascii="Arial" w:hAnsi="Arial" w:cs="Arial"/>
        </w:rPr>
        <w:t>ssess for the presence/absence of flow.  Care should be taken when setting the colour gain, as gain to</w:t>
      </w:r>
      <w:r w:rsidR="0080391F">
        <w:rPr>
          <w:rFonts w:ascii="Arial" w:hAnsi="Arial" w:cs="Arial"/>
        </w:rPr>
        <w:t>o</w:t>
      </w:r>
      <w:r w:rsidR="0080391F" w:rsidRPr="00392441">
        <w:rPr>
          <w:rFonts w:ascii="Arial" w:hAnsi="Arial" w:cs="Arial"/>
        </w:rPr>
        <w:t xml:space="preserve"> high may lead to masking of the halo.</w:t>
      </w:r>
    </w:p>
    <w:p w:rsidR="00615278" w:rsidRDefault="00615278" w:rsidP="00CB220A">
      <w:pPr>
        <w:jc w:val="both"/>
        <w:divId w:val="256407128"/>
        <w:rPr>
          <w:rFonts w:ascii="Arial" w:hAnsi="Arial" w:cs="Arial"/>
        </w:rPr>
      </w:pPr>
    </w:p>
    <w:p w:rsidR="00615278" w:rsidRDefault="00615278" w:rsidP="00615278">
      <w:pPr>
        <w:jc w:val="both"/>
        <w:divId w:val="256407128"/>
        <w:rPr>
          <w:rFonts w:ascii="Arial" w:hAnsi="Arial" w:cs="Arial"/>
        </w:rPr>
      </w:pPr>
      <w:r>
        <w:rPr>
          <w:rFonts w:ascii="Arial" w:hAnsi="Arial" w:cs="Arial"/>
        </w:rPr>
        <w:t>A normal temporal artery</w:t>
      </w:r>
      <w:r>
        <w:rPr>
          <w:rFonts w:ascii="Arial" w:hAnsi="Arial" w:cs="Arial"/>
        </w:rPr>
        <w:tab/>
      </w:r>
      <w:r>
        <w:rPr>
          <w:rFonts w:ascii="Arial" w:hAnsi="Arial" w:cs="Arial"/>
        </w:rPr>
        <w:tab/>
      </w:r>
      <w:r>
        <w:rPr>
          <w:rFonts w:ascii="Arial" w:hAnsi="Arial" w:cs="Arial"/>
        </w:rPr>
        <w:tab/>
        <w:t xml:space="preserve">      A temporal artery with a ‘halo’</w:t>
      </w:r>
    </w:p>
    <w:p w:rsidR="008C0CD1" w:rsidRDefault="00615278" w:rsidP="00CB220A">
      <w:pPr>
        <w:jc w:val="both"/>
        <w:divId w:val="256407128"/>
        <w:rPr>
          <w:rFonts w:ascii="Arial" w:hAnsi="Arial" w:cs="Arial"/>
        </w:rPr>
      </w:pPr>
      <w:r w:rsidRPr="00392441">
        <w:rPr>
          <w:rFonts w:ascii="Arial" w:hAnsi="Arial" w:cs="Arial"/>
          <w:noProof/>
        </w:rPr>
        <w:drawing>
          <wp:anchor distT="0" distB="0" distL="114300" distR="114300" simplePos="0" relativeHeight="251666432" behindDoc="0" locked="0" layoutInCell="1" allowOverlap="1" wp14:anchorId="024C6EA5" wp14:editId="493D5ACD">
            <wp:simplePos x="0" y="0"/>
            <wp:positionH relativeFrom="column">
              <wp:posOffset>6350</wp:posOffset>
            </wp:positionH>
            <wp:positionV relativeFrom="paragraph">
              <wp:posOffset>114300</wp:posOffset>
            </wp:positionV>
            <wp:extent cx="2597785" cy="225615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7785" cy="2256155"/>
                    </a:xfrm>
                    <a:prstGeom prst="rect">
                      <a:avLst/>
                    </a:prstGeom>
                    <a:noFill/>
                    <a:ln>
                      <a:noFill/>
                    </a:ln>
                  </pic:spPr>
                </pic:pic>
              </a:graphicData>
            </a:graphic>
          </wp:anchor>
        </w:drawing>
      </w:r>
      <w:r w:rsidRPr="00392441">
        <w:rPr>
          <w:rFonts w:ascii="Arial" w:hAnsi="Arial" w:cs="Arial"/>
          <w:noProof/>
        </w:rPr>
        <w:drawing>
          <wp:anchor distT="0" distB="0" distL="114300" distR="114300" simplePos="0" relativeHeight="251665408" behindDoc="0" locked="0" layoutInCell="1" allowOverlap="1" wp14:anchorId="51D1406B" wp14:editId="63A12076">
            <wp:simplePos x="0" y="0"/>
            <wp:positionH relativeFrom="column">
              <wp:posOffset>2939415</wp:posOffset>
            </wp:positionH>
            <wp:positionV relativeFrom="paragraph">
              <wp:posOffset>114300</wp:posOffset>
            </wp:positionV>
            <wp:extent cx="2365375" cy="225615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5375" cy="2256155"/>
                    </a:xfrm>
                    <a:prstGeom prst="rect">
                      <a:avLst/>
                    </a:prstGeom>
                    <a:noFill/>
                    <a:ln>
                      <a:noFill/>
                    </a:ln>
                  </pic:spPr>
                </pic:pic>
              </a:graphicData>
            </a:graphic>
          </wp:anchor>
        </w:drawing>
      </w:r>
    </w:p>
    <w:p w:rsidR="00615278" w:rsidRDefault="00615278">
      <w:pPr>
        <w:rPr>
          <w:rFonts w:ascii="Arial" w:hAnsi="Arial" w:cs="Arial"/>
          <w:b/>
        </w:rPr>
      </w:pPr>
      <w:r>
        <w:rPr>
          <w:rFonts w:ascii="Arial" w:hAnsi="Arial" w:cs="Arial"/>
          <w:b/>
        </w:rPr>
        <w:br w:type="page"/>
      </w:r>
    </w:p>
    <w:p w:rsidR="008C0CD1" w:rsidRPr="008C0CD1" w:rsidRDefault="008C0CD1" w:rsidP="00CB220A">
      <w:pPr>
        <w:jc w:val="both"/>
        <w:divId w:val="256407128"/>
        <w:rPr>
          <w:rFonts w:ascii="Arial" w:hAnsi="Arial" w:cs="Arial"/>
          <w:b/>
        </w:rPr>
      </w:pPr>
      <w:r w:rsidRPr="008C0CD1">
        <w:rPr>
          <w:rFonts w:ascii="Arial" w:hAnsi="Arial" w:cs="Arial"/>
          <w:b/>
        </w:rPr>
        <w:t>Spectral Doppler</w:t>
      </w:r>
    </w:p>
    <w:p w:rsidR="008C0CD1" w:rsidRDefault="008C0CD1" w:rsidP="00CB220A">
      <w:pPr>
        <w:jc w:val="both"/>
        <w:divId w:val="256407128"/>
        <w:rPr>
          <w:rFonts w:ascii="Arial" w:hAnsi="Arial" w:cs="Arial"/>
        </w:rPr>
      </w:pPr>
    </w:p>
    <w:p w:rsidR="0080391F" w:rsidRPr="00392441" w:rsidRDefault="008C0CD1" w:rsidP="0080391F">
      <w:pPr>
        <w:jc w:val="both"/>
        <w:divId w:val="256407128"/>
        <w:rPr>
          <w:rFonts w:ascii="Arial" w:hAnsi="Arial" w:cs="Arial"/>
        </w:rPr>
      </w:pPr>
      <w:r w:rsidRPr="008C0CD1">
        <w:rPr>
          <w:rFonts w:ascii="Arial" w:hAnsi="Arial" w:cs="Arial"/>
        </w:rPr>
        <w:t xml:space="preserve">Where </w:t>
      </w:r>
      <w:r>
        <w:rPr>
          <w:rFonts w:ascii="Arial" w:hAnsi="Arial" w:cs="Arial"/>
        </w:rPr>
        <w:t xml:space="preserve">optimised </w:t>
      </w:r>
      <w:r w:rsidRPr="008C0CD1">
        <w:rPr>
          <w:rFonts w:ascii="Arial" w:hAnsi="Arial" w:cs="Arial"/>
        </w:rPr>
        <w:t xml:space="preserve">colour Doppler demonstrates aliasing </w:t>
      </w:r>
      <w:r>
        <w:rPr>
          <w:rFonts w:ascii="Arial" w:hAnsi="Arial" w:cs="Arial"/>
        </w:rPr>
        <w:t>indicative of</w:t>
      </w:r>
      <w:r w:rsidRPr="008C0CD1">
        <w:rPr>
          <w:rFonts w:ascii="Arial" w:hAnsi="Arial" w:cs="Arial"/>
        </w:rPr>
        <w:t xml:space="preserve"> a stenosis, Spectral Doppler should be used to determine direction of flow, </w:t>
      </w:r>
      <w:r>
        <w:rPr>
          <w:rFonts w:ascii="Arial" w:hAnsi="Arial" w:cs="Arial"/>
        </w:rPr>
        <w:t xml:space="preserve">and velocity of </w:t>
      </w:r>
      <w:r w:rsidRPr="008C0CD1">
        <w:rPr>
          <w:rFonts w:ascii="Arial" w:hAnsi="Arial" w:cs="Arial"/>
        </w:rPr>
        <w:t>stenotic flow (usual V1:V2 velocity criteria applies for significant stenosis</w:t>
      </w:r>
      <w:r w:rsidRPr="008C0CD1">
        <w:rPr>
          <w:rFonts w:ascii="Arial" w:hAnsi="Arial" w:cs="Arial"/>
          <w:vertAlign w:val="superscript"/>
        </w:rPr>
        <w:t>11</w:t>
      </w:r>
      <w:r w:rsidRPr="008C0CD1">
        <w:rPr>
          <w:rFonts w:ascii="Arial" w:hAnsi="Arial" w:cs="Arial"/>
        </w:rPr>
        <w:t>).</w:t>
      </w:r>
    </w:p>
    <w:p w:rsidR="0080391F" w:rsidRPr="00392441" w:rsidRDefault="0080391F" w:rsidP="0080391F">
      <w:pPr>
        <w:jc w:val="both"/>
        <w:divId w:val="256407128"/>
        <w:rPr>
          <w:rFonts w:ascii="Arial" w:hAnsi="Arial" w:cs="Arial"/>
        </w:rPr>
      </w:pPr>
    </w:p>
    <w:p w:rsidR="005A6F74" w:rsidRPr="008C59C2" w:rsidRDefault="005A6F74" w:rsidP="005A6F74">
      <w:pPr>
        <w:divId w:val="256407128"/>
        <w:rPr>
          <w:rFonts w:ascii="Tahoma" w:hAnsi="Tahoma" w:cs="Tahoma"/>
          <w:b/>
          <w:bCs/>
          <w:color w:val="1F497D" w:themeColor="text2"/>
          <w:lang w:val="en-US"/>
        </w:rPr>
      </w:pPr>
      <w:r w:rsidRPr="008C59C2">
        <w:rPr>
          <w:rFonts w:ascii="Tahoma" w:hAnsi="Tahoma" w:cs="Tahoma"/>
          <w:b/>
          <w:bCs/>
          <w:color w:val="1F497D" w:themeColor="text2"/>
          <w:lang w:val="en-US"/>
        </w:rPr>
        <w:t xml:space="preserve">Reporting of results: </w:t>
      </w:r>
    </w:p>
    <w:p w:rsidR="00EB3ABE" w:rsidRDefault="00EB3ABE" w:rsidP="0080391F">
      <w:pPr>
        <w:jc w:val="both"/>
        <w:divId w:val="256407128"/>
        <w:rPr>
          <w:rFonts w:ascii="Arial" w:hAnsi="Arial" w:cs="Arial"/>
          <w:b/>
        </w:rPr>
      </w:pPr>
    </w:p>
    <w:p w:rsidR="0080391F" w:rsidRPr="00392441" w:rsidRDefault="0080391F" w:rsidP="002D1CC7">
      <w:pPr>
        <w:pStyle w:val="BodyText"/>
        <w:spacing w:after="0"/>
        <w:jc w:val="both"/>
        <w:divId w:val="256407128"/>
        <w:rPr>
          <w:rFonts w:ascii="Arial" w:hAnsi="Arial" w:cs="Arial"/>
          <w:sz w:val="24"/>
          <w:szCs w:val="24"/>
        </w:rPr>
      </w:pPr>
      <w:r w:rsidRPr="00392441">
        <w:rPr>
          <w:rFonts w:ascii="Arial" w:hAnsi="Arial" w:cs="Arial"/>
          <w:sz w:val="24"/>
          <w:szCs w:val="24"/>
        </w:rPr>
        <w:t>The report is a recording and interpretation of observations made during the duplex ultrasound examination; it should be written by the CVS undertaking the examination and viewed as an integral part of the whole examination.</w:t>
      </w:r>
      <w:r w:rsidR="002D1CC7">
        <w:rPr>
          <w:rFonts w:ascii="Arial" w:hAnsi="Arial" w:cs="Arial"/>
          <w:sz w:val="24"/>
          <w:szCs w:val="24"/>
        </w:rPr>
        <w:t xml:space="preserve">  </w:t>
      </w:r>
      <w:r w:rsidRPr="00392441">
        <w:rPr>
          <w:rFonts w:ascii="Arial" w:hAnsi="Arial" w:cs="Arial"/>
          <w:sz w:val="24"/>
          <w:szCs w:val="24"/>
        </w:rPr>
        <w:t>The report should include correct patient demographics; date of examination; examination type and the name and status of the CVS.</w:t>
      </w:r>
    </w:p>
    <w:p w:rsidR="0080391F" w:rsidRPr="00392441" w:rsidRDefault="0080391F" w:rsidP="002A3400">
      <w:pPr>
        <w:pStyle w:val="BodyText"/>
        <w:spacing w:after="0"/>
        <w:jc w:val="both"/>
        <w:divId w:val="256407128"/>
        <w:rPr>
          <w:rFonts w:ascii="Arial" w:hAnsi="Arial" w:cs="Arial"/>
          <w:sz w:val="24"/>
          <w:szCs w:val="24"/>
        </w:rPr>
      </w:pPr>
    </w:p>
    <w:p w:rsidR="0080391F" w:rsidRDefault="0080391F" w:rsidP="002A3400">
      <w:pPr>
        <w:pStyle w:val="BodyText"/>
        <w:spacing w:after="0"/>
        <w:jc w:val="both"/>
        <w:divId w:val="256407128"/>
        <w:rPr>
          <w:rFonts w:ascii="Arial" w:hAnsi="Arial" w:cs="Arial"/>
          <w:sz w:val="24"/>
          <w:szCs w:val="24"/>
        </w:rPr>
      </w:pPr>
      <w:r w:rsidRPr="00392441">
        <w:rPr>
          <w:rFonts w:ascii="Arial" w:hAnsi="Arial" w:cs="Arial"/>
          <w:sz w:val="24"/>
          <w:szCs w:val="24"/>
        </w:rPr>
        <w:t xml:space="preserve">The </w:t>
      </w:r>
      <w:r w:rsidR="002A3400">
        <w:rPr>
          <w:rFonts w:ascii="Arial" w:hAnsi="Arial" w:cs="Arial"/>
          <w:sz w:val="24"/>
          <w:szCs w:val="24"/>
        </w:rPr>
        <w:t xml:space="preserve">written </w:t>
      </w:r>
      <w:r w:rsidRPr="00392441">
        <w:rPr>
          <w:rFonts w:ascii="Arial" w:hAnsi="Arial" w:cs="Arial"/>
          <w:sz w:val="24"/>
          <w:szCs w:val="24"/>
        </w:rPr>
        <w:t>report should include:</w:t>
      </w:r>
    </w:p>
    <w:p w:rsidR="002A3400" w:rsidRPr="00392441" w:rsidRDefault="002A3400" w:rsidP="002A3400">
      <w:pPr>
        <w:pStyle w:val="BodyText"/>
        <w:spacing w:after="0"/>
        <w:jc w:val="both"/>
        <w:divId w:val="256407128"/>
        <w:rPr>
          <w:rFonts w:ascii="Arial" w:hAnsi="Arial" w:cs="Arial"/>
          <w:sz w:val="24"/>
          <w:szCs w:val="24"/>
        </w:rPr>
      </w:pPr>
    </w:p>
    <w:p w:rsidR="0080391F" w:rsidRPr="00392441" w:rsidRDefault="0080391F" w:rsidP="007373CE">
      <w:pPr>
        <w:pStyle w:val="BodyText"/>
        <w:numPr>
          <w:ilvl w:val="0"/>
          <w:numId w:val="7"/>
        </w:numPr>
        <w:spacing w:after="0"/>
        <w:divId w:val="256407128"/>
        <w:rPr>
          <w:rFonts w:ascii="Arial" w:hAnsi="Arial" w:cs="Arial"/>
          <w:sz w:val="24"/>
          <w:szCs w:val="24"/>
        </w:rPr>
      </w:pPr>
      <w:r w:rsidRPr="00392441">
        <w:rPr>
          <w:rFonts w:ascii="Arial" w:hAnsi="Arial" w:cs="Arial"/>
          <w:sz w:val="24"/>
          <w:szCs w:val="24"/>
        </w:rPr>
        <w:t>Which arteries have been assessed</w:t>
      </w:r>
      <w:r w:rsidR="002A3400">
        <w:rPr>
          <w:rFonts w:ascii="Arial" w:hAnsi="Arial" w:cs="Arial"/>
          <w:sz w:val="24"/>
          <w:szCs w:val="24"/>
        </w:rPr>
        <w:t>,</w:t>
      </w:r>
      <w:r w:rsidRPr="00392441">
        <w:rPr>
          <w:rFonts w:ascii="Arial" w:hAnsi="Arial" w:cs="Arial"/>
          <w:sz w:val="24"/>
          <w:szCs w:val="24"/>
        </w:rPr>
        <w:t xml:space="preserve"> commenting on the </w:t>
      </w:r>
      <w:r w:rsidR="002A3400">
        <w:rPr>
          <w:rFonts w:ascii="Arial" w:hAnsi="Arial" w:cs="Arial"/>
          <w:sz w:val="24"/>
          <w:szCs w:val="24"/>
        </w:rPr>
        <w:t>p</w:t>
      </w:r>
      <w:r w:rsidRPr="00392441">
        <w:rPr>
          <w:rFonts w:ascii="Arial" w:hAnsi="Arial" w:cs="Arial"/>
          <w:sz w:val="24"/>
          <w:szCs w:val="24"/>
        </w:rPr>
        <w:t>resence</w:t>
      </w:r>
      <w:r w:rsidR="007373CE">
        <w:rPr>
          <w:rFonts w:ascii="Arial" w:hAnsi="Arial" w:cs="Arial"/>
          <w:sz w:val="24"/>
          <w:szCs w:val="24"/>
        </w:rPr>
        <w:t>/absence of flow.</w:t>
      </w:r>
    </w:p>
    <w:p w:rsidR="0080391F" w:rsidRPr="00392441" w:rsidRDefault="0080391F" w:rsidP="002A3400">
      <w:pPr>
        <w:pStyle w:val="BodyText"/>
        <w:numPr>
          <w:ilvl w:val="0"/>
          <w:numId w:val="7"/>
        </w:numPr>
        <w:spacing w:after="0"/>
        <w:jc w:val="both"/>
        <w:divId w:val="256407128"/>
        <w:rPr>
          <w:rFonts w:ascii="Arial" w:hAnsi="Arial" w:cs="Arial"/>
          <w:sz w:val="24"/>
          <w:szCs w:val="24"/>
        </w:rPr>
      </w:pPr>
      <w:r w:rsidRPr="00392441">
        <w:rPr>
          <w:rFonts w:ascii="Arial" w:hAnsi="Arial" w:cs="Arial"/>
          <w:sz w:val="24"/>
          <w:szCs w:val="24"/>
        </w:rPr>
        <w:t>The presence of any wall inflammation</w:t>
      </w:r>
      <w:r w:rsidR="002A3400">
        <w:rPr>
          <w:rFonts w:ascii="Arial" w:hAnsi="Arial" w:cs="Arial"/>
          <w:sz w:val="24"/>
          <w:szCs w:val="24"/>
        </w:rPr>
        <w:t xml:space="preserve"> </w:t>
      </w:r>
      <w:r w:rsidRPr="00392441">
        <w:rPr>
          <w:rFonts w:ascii="Arial" w:hAnsi="Arial" w:cs="Arial"/>
          <w:sz w:val="24"/>
          <w:szCs w:val="24"/>
        </w:rPr>
        <w:t>/</w:t>
      </w:r>
      <w:r w:rsidR="002A3400">
        <w:rPr>
          <w:rFonts w:ascii="Arial" w:hAnsi="Arial" w:cs="Arial"/>
          <w:sz w:val="24"/>
          <w:szCs w:val="24"/>
        </w:rPr>
        <w:t xml:space="preserve"> </w:t>
      </w:r>
      <w:r w:rsidRPr="00392441">
        <w:rPr>
          <w:rFonts w:ascii="Arial" w:hAnsi="Arial" w:cs="Arial"/>
          <w:sz w:val="24"/>
          <w:szCs w:val="24"/>
        </w:rPr>
        <w:t>halo sign.</w:t>
      </w:r>
    </w:p>
    <w:p w:rsidR="0080391F" w:rsidRDefault="0080391F" w:rsidP="002A3400">
      <w:pPr>
        <w:pStyle w:val="BodyText"/>
        <w:numPr>
          <w:ilvl w:val="0"/>
          <w:numId w:val="7"/>
        </w:numPr>
        <w:spacing w:after="0"/>
        <w:jc w:val="both"/>
        <w:divId w:val="256407128"/>
        <w:rPr>
          <w:rFonts w:ascii="Arial" w:hAnsi="Arial" w:cs="Arial"/>
          <w:sz w:val="24"/>
          <w:szCs w:val="24"/>
        </w:rPr>
      </w:pPr>
      <w:r w:rsidRPr="00392441">
        <w:rPr>
          <w:rFonts w:ascii="Arial" w:hAnsi="Arial" w:cs="Arial"/>
          <w:sz w:val="24"/>
          <w:szCs w:val="24"/>
        </w:rPr>
        <w:t>The presence of any occlusions</w:t>
      </w:r>
      <w:r w:rsidR="002A3400">
        <w:rPr>
          <w:rFonts w:ascii="Arial" w:hAnsi="Arial" w:cs="Arial"/>
          <w:sz w:val="24"/>
          <w:szCs w:val="24"/>
        </w:rPr>
        <w:t xml:space="preserve"> </w:t>
      </w:r>
      <w:r w:rsidRPr="00392441">
        <w:rPr>
          <w:rFonts w:ascii="Arial" w:hAnsi="Arial" w:cs="Arial"/>
          <w:sz w:val="24"/>
          <w:szCs w:val="24"/>
        </w:rPr>
        <w:t>/</w:t>
      </w:r>
      <w:r w:rsidR="002A3400">
        <w:rPr>
          <w:rFonts w:ascii="Arial" w:hAnsi="Arial" w:cs="Arial"/>
          <w:sz w:val="24"/>
          <w:szCs w:val="24"/>
        </w:rPr>
        <w:t xml:space="preserve"> </w:t>
      </w:r>
      <w:r w:rsidRPr="00392441">
        <w:rPr>
          <w:rFonts w:ascii="Arial" w:hAnsi="Arial" w:cs="Arial"/>
          <w:sz w:val="24"/>
          <w:szCs w:val="24"/>
        </w:rPr>
        <w:t>stenosis.</w:t>
      </w:r>
    </w:p>
    <w:p w:rsidR="007373CE" w:rsidRPr="00392441" w:rsidRDefault="007373CE" w:rsidP="002A3400">
      <w:pPr>
        <w:pStyle w:val="BodyText"/>
        <w:numPr>
          <w:ilvl w:val="0"/>
          <w:numId w:val="7"/>
        </w:numPr>
        <w:spacing w:after="0"/>
        <w:jc w:val="both"/>
        <w:divId w:val="256407128"/>
        <w:rPr>
          <w:rFonts w:ascii="Arial" w:hAnsi="Arial" w:cs="Arial"/>
          <w:sz w:val="24"/>
          <w:szCs w:val="24"/>
        </w:rPr>
      </w:pPr>
      <w:r>
        <w:rPr>
          <w:rFonts w:ascii="Arial" w:hAnsi="Arial" w:cs="Arial"/>
          <w:sz w:val="24"/>
          <w:szCs w:val="24"/>
        </w:rPr>
        <w:t>The absence or non-visualisation of branches</w:t>
      </w:r>
      <w:r w:rsidR="0076316E">
        <w:rPr>
          <w:rFonts w:ascii="Arial" w:hAnsi="Arial" w:cs="Arial"/>
          <w:sz w:val="24"/>
          <w:szCs w:val="24"/>
        </w:rPr>
        <w:t xml:space="preserve">. If there is no sign of a small occluded vessel, then this should be reported as an absent and possible anatomical variation. </w:t>
      </w:r>
    </w:p>
    <w:p w:rsidR="0080391F" w:rsidRPr="00392441" w:rsidRDefault="0080391F" w:rsidP="002A3400">
      <w:pPr>
        <w:pStyle w:val="BodyText"/>
        <w:numPr>
          <w:ilvl w:val="0"/>
          <w:numId w:val="7"/>
        </w:numPr>
        <w:spacing w:after="0"/>
        <w:jc w:val="both"/>
        <w:divId w:val="256407128"/>
        <w:rPr>
          <w:rFonts w:ascii="Arial" w:hAnsi="Arial" w:cs="Arial"/>
          <w:sz w:val="24"/>
          <w:szCs w:val="24"/>
        </w:rPr>
      </w:pPr>
      <w:r w:rsidRPr="00392441">
        <w:rPr>
          <w:rFonts w:ascii="Arial" w:hAnsi="Arial" w:cs="Arial"/>
          <w:sz w:val="24"/>
          <w:szCs w:val="24"/>
        </w:rPr>
        <w:t xml:space="preserve">Any </w:t>
      </w:r>
      <w:r w:rsidR="0076316E">
        <w:rPr>
          <w:rFonts w:ascii="Arial" w:hAnsi="Arial" w:cs="Arial"/>
          <w:sz w:val="24"/>
          <w:szCs w:val="24"/>
        </w:rPr>
        <w:t xml:space="preserve">other </w:t>
      </w:r>
      <w:r w:rsidRPr="00392441">
        <w:rPr>
          <w:rFonts w:ascii="Arial" w:hAnsi="Arial" w:cs="Arial"/>
          <w:sz w:val="24"/>
          <w:szCs w:val="24"/>
        </w:rPr>
        <w:t>limitations.</w:t>
      </w:r>
    </w:p>
    <w:p w:rsidR="002A3400" w:rsidRDefault="002A3400" w:rsidP="002A3400">
      <w:pPr>
        <w:pStyle w:val="BodyText"/>
        <w:spacing w:after="0"/>
        <w:ind w:left="360"/>
        <w:jc w:val="both"/>
        <w:divId w:val="256407128"/>
        <w:rPr>
          <w:rFonts w:ascii="Arial" w:hAnsi="Arial" w:cs="Arial"/>
          <w:sz w:val="24"/>
          <w:szCs w:val="24"/>
        </w:rPr>
      </w:pPr>
    </w:p>
    <w:p w:rsidR="002A3400" w:rsidRDefault="002A3400" w:rsidP="002A3400">
      <w:pPr>
        <w:pStyle w:val="BodyText"/>
        <w:spacing w:after="0"/>
        <w:jc w:val="both"/>
        <w:divId w:val="256407128"/>
        <w:rPr>
          <w:rFonts w:ascii="Arial" w:hAnsi="Arial" w:cs="Arial"/>
          <w:sz w:val="24"/>
          <w:szCs w:val="24"/>
        </w:rPr>
      </w:pPr>
      <w:r>
        <w:rPr>
          <w:rFonts w:ascii="Arial" w:hAnsi="Arial" w:cs="Arial"/>
          <w:sz w:val="24"/>
          <w:szCs w:val="24"/>
        </w:rPr>
        <w:t>Images stored should include:</w:t>
      </w:r>
    </w:p>
    <w:p w:rsidR="002A3400" w:rsidRDefault="002A3400" w:rsidP="002A3400">
      <w:pPr>
        <w:pStyle w:val="BodyText"/>
        <w:spacing w:after="0"/>
        <w:ind w:left="360"/>
        <w:jc w:val="both"/>
        <w:divId w:val="256407128"/>
        <w:rPr>
          <w:rFonts w:ascii="Arial" w:hAnsi="Arial" w:cs="Arial"/>
          <w:sz w:val="24"/>
          <w:szCs w:val="24"/>
        </w:rPr>
      </w:pPr>
    </w:p>
    <w:p w:rsidR="0080391F" w:rsidRDefault="002A3400" w:rsidP="002A3400">
      <w:pPr>
        <w:pStyle w:val="BodyText"/>
        <w:numPr>
          <w:ilvl w:val="0"/>
          <w:numId w:val="11"/>
        </w:numPr>
        <w:spacing w:after="0"/>
        <w:jc w:val="both"/>
        <w:divId w:val="256407128"/>
        <w:rPr>
          <w:rFonts w:ascii="Arial" w:hAnsi="Arial" w:cs="Arial"/>
          <w:sz w:val="24"/>
          <w:szCs w:val="24"/>
        </w:rPr>
      </w:pPr>
      <w:r>
        <w:rPr>
          <w:rFonts w:ascii="Arial" w:hAnsi="Arial" w:cs="Arial"/>
          <w:sz w:val="24"/>
          <w:szCs w:val="24"/>
        </w:rPr>
        <w:t xml:space="preserve">A sample image of the right and left temporal artery in TS in B-Mode, with and without compression. A corresponding colour image. </w:t>
      </w:r>
    </w:p>
    <w:p w:rsidR="002A3400" w:rsidRDefault="002A3400" w:rsidP="002A3400">
      <w:pPr>
        <w:pStyle w:val="BodyText"/>
        <w:numPr>
          <w:ilvl w:val="0"/>
          <w:numId w:val="11"/>
        </w:numPr>
        <w:spacing w:after="0"/>
        <w:jc w:val="both"/>
        <w:divId w:val="256407128"/>
        <w:rPr>
          <w:rFonts w:ascii="Arial" w:hAnsi="Arial" w:cs="Arial"/>
          <w:sz w:val="24"/>
          <w:szCs w:val="24"/>
        </w:rPr>
      </w:pPr>
      <w:r>
        <w:rPr>
          <w:rFonts w:ascii="Arial" w:hAnsi="Arial" w:cs="Arial"/>
          <w:sz w:val="24"/>
          <w:szCs w:val="24"/>
        </w:rPr>
        <w:t>An image of any halo noted, and corresponding thickness measurements where possible.</w:t>
      </w:r>
    </w:p>
    <w:p w:rsidR="003D4F65" w:rsidRPr="003D4F65" w:rsidRDefault="003D4F65" w:rsidP="003D4F65">
      <w:pPr>
        <w:pStyle w:val="BodyText"/>
        <w:numPr>
          <w:ilvl w:val="0"/>
          <w:numId w:val="11"/>
        </w:numPr>
        <w:spacing w:after="0"/>
        <w:jc w:val="both"/>
        <w:divId w:val="256407128"/>
        <w:rPr>
          <w:rFonts w:ascii="Arial" w:hAnsi="Arial" w:cs="Arial"/>
          <w:sz w:val="24"/>
          <w:szCs w:val="24"/>
        </w:rPr>
      </w:pPr>
      <w:r>
        <w:rPr>
          <w:rFonts w:ascii="Arial" w:hAnsi="Arial" w:cs="Arial"/>
          <w:sz w:val="24"/>
          <w:szCs w:val="24"/>
        </w:rPr>
        <w:t xml:space="preserve">Where scanned, a sample image of the right and left axillary artery in LS in B-Mode, and corresponding colour image. </w:t>
      </w:r>
    </w:p>
    <w:p w:rsidR="0080391F" w:rsidRPr="00392441" w:rsidRDefault="0080391F" w:rsidP="0080391F">
      <w:pPr>
        <w:jc w:val="both"/>
        <w:divId w:val="256407128"/>
        <w:rPr>
          <w:rFonts w:ascii="Arial" w:hAnsi="Arial" w:cs="Arial"/>
        </w:rPr>
      </w:pPr>
    </w:p>
    <w:p w:rsidR="0059119F" w:rsidRDefault="0059119F" w:rsidP="0080391F">
      <w:pPr>
        <w:jc w:val="both"/>
        <w:divId w:val="256407128"/>
        <w:rPr>
          <w:rFonts w:ascii="Arial" w:hAnsi="Arial" w:cs="Arial"/>
        </w:rPr>
      </w:pPr>
      <w:r>
        <w:rPr>
          <w:rFonts w:ascii="Arial" w:hAnsi="Arial" w:cs="Arial"/>
        </w:rPr>
        <w:t xml:space="preserve">The most specific sign of GCA is the </w:t>
      </w:r>
      <w:r w:rsidR="007373CE">
        <w:rPr>
          <w:rFonts w:ascii="Arial" w:hAnsi="Arial" w:cs="Arial"/>
        </w:rPr>
        <w:t xml:space="preserve">echolucent </w:t>
      </w:r>
      <w:r>
        <w:rPr>
          <w:rFonts w:ascii="Arial" w:hAnsi="Arial" w:cs="Arial"/>
        </w:rPr>
        <w:t>halo sign, due to an oedematous and thickening of the arterial wall.  If this is seen in any segment of artery, the report can state that the scan findings are compatible with GCA</w:t>
      </w:r>
      <w:r w:rsidR="002A3400">
        <w:rPr>
          <w:rFonts w:ascii="Arial" w:hAnsi="Arial" w:cs="Arial"/>
        </w:rPr>
        <w:t xml:space="preserve">. If the artery is fully compressible with no halo sign or wall thickening, then the scan can be declared as normal with no evidence of GCA seen. </w:t>
      </w:r>
      <w:r w:rsidR="007373CE">
        <w:rPr>
          <w:rFonts w:ascii="Arial" w:hAnsi="Arial" w:cs="Arial"/>
        </w:rPr>
        <w:t>Significant stenoses or occlusions in the temporal arteries can be due to GCA, but are not very specific, so these should be reported as possible GCA. An echogenic thickening should be reported as possible GCA, but not typical and may represent other pathology.</w:t>
      </w:r>
    </w:p>
    <w:p w:rsidR="002A3400" w:rsidRDefault="002A3400" w:rsidP="002A3400">
      <w:pPr>
        <w:autoSpaceDE w:val="0"/>
        <w:autoSpaceDN w:val="0"/>
        <w:adjustRightInd w:val="0"/>
        <w:divId w:val="256407128"/>
        <w:rPr>
          <w:rFonts w:ascii="Arial" w:hAnsi="Arial" w:cs="Arial"/>
          <w:b/>
        </w:rPr>
      </w:pPr>
    </w:p>
    <w:p w:rsidR="006C4E5F" w:rsidRDefault="006C4E5F">
      <w:pPr>
        <w:rPr>
          <w:rFonts w:ascii="Arial" w:hAnsi="Arial" w:cs="Arial"/>
          <w:b/>
        </w:rPr>
      </w:pPr>
      <w:r>
        <w:rPr>
          <w:rFonts w:ascii="Arial" w:hAnsi="Arial" w:cs="Arial"/>
          <w:b/>
        </w:rPr>
        <w:br w:type="page"/>
      </w:r>
    </w:p>
    <w:p w:rsidR="002A3400" w:rsidRPr="00E644F0" w:rsidRDefault="002A3400" w:rsidP="002A3400">
      <w:pPr>
        <w:autoSpaceDE w:val="0"/>
        <w:autoSpaceDN w:val="0"/>
        <w:adjustRightInd w:val="0"/>
        <w:divId w:val="256407128"/>
        <w:rPr>
          <w:rFonts w:ascii="Arial" w:hAnsi="Arial" w:cs="Arial"/>
          <w:b/>
        </w:rPr>
      </w:pPr>
      <w:r w:rsidRPr="00E644F0">
        <w:rPr>
          <w:rFonts w:ascii="Arial" w:hAnsi="Arial" w:cs="Arial"/>
          <w:b/>
        </w:rPr>
        <w:t>Treatment with steroids and implications</w:t>
      </w:r>
      <w:r>
        <w:rPr>
          <w:rFonts w:ascii="Arial" w:hAnsi="Arial" w:cs="Arial"/>
          <w:b/>
        </w:rPr>
        <w:t xml:space="preserve"> for the ultrasound examination:</w:t>
      </w:r>
    </w:p>
    <w:p w:rsidR="002A3400" w:rsidRDefault="002A3400" w:rsidP="002A3400">
      <w:pPr>
        <w:autoSpaceDE w:val="0"/>
        <w:autoSpaceDN w:val="0"/>
        <w:adjustRightInd w:val="0"/>
        <w:divId w:val="256407128"/>
        <w:rPr>
          <w:rFonts w:ascii="Arial" w:hAnsi="Arial" w:cs="Arial"/>
        </w:rPr>
      </w:pPr>
    </w:p>
    <w:p w:rsidR="002A3400" w:rsidRDefault="002A3400" w:rsidP="002A3400">
      <w:pPr>
        <w:autoSpaceDE w:val="0"/>
        <w:autoSpaceDN w:val="0"/>
        <w:adjustRightInd w:val="0"/>
        <w:jc w:val="both"/>
        <w:divId w:val="256407128"/>
        <w:rPr>
          <w:rFonts w:ascii="Arial" w:hAnsi="Arial" w:cs="Arial"/>
        </w:rPr>
      </w:pPr>
      <w:r w:rsidRPr="00A94438">
        <w:rPr>
          <w:rFonts w:ascii="Arial" w:hAnsi="Arial" w:cs="Arial"/>
        </w:rPr>
        <w:t>Considering that current guidelines are very clear about the importance of starting high-dose steroids immediately on suspicion of TA</w:t>
      </w:r>
      <w:r>
        <w:rPr>
          <w:rFonts w:ascii="Arial" w:hAnsi="Arial" w:cs="Arial"/>
        </w:rPr>
        <w:t xml:space="preserve"> (symptoms can be very severe, including permanent sight loss if left untreated)</w:t>
      </w:r>
      <w:r w:rsidRPr="00A94438">
        <w:rPr>
          <w:rFonts w:ascii="Arial" w:hAnsi="Arial" w:cs="Arial"/>
        </w:rPr>
        <w:t xml:space="preserve">, </w:t>
      </w:r>
      <w:r>
        <w:rPr>
          <w:rFonts w:ascii="Arial" w:hAnsi="Arial" w:cs="Arial"/>
        </w:rPr>
        <w:t>ultrasound</w:t>
      </w:r>
      <w:r w:rsidRPr="00A94438">
        <w:rPr>
          <w:rFonts w:ascii="Arial" w:hAnsi="Arial" w:cs="Arial"/>
        </w:rPr>
        <w:t xml:space="preserve"> must be performed </w:t>
      </w:r>
      <w:r>
        <w:rPr>
          <w:rFonts w:ascii="Arial" w:hAnsi="Arial" w:cs="Arial"/>
        </w:rPr>
        <w:t>urgently</w:t>
      </w:r>
      <w:r w:rsidRPr="00A94438">
        <w:rPr>
          <w:rFonts w:ascii="Arial" w:hAnsi="Arial" w:cs="Arial"/>
        </w:rPr>
        <w:t xml:space="preserve"> rather than delaying steroids while thi</w:t>
      </w:r>
      <w:r>
        <w:rPr>
          <w:rFonts w:ascii="Arial" w:hAnsi="Arial" w:cs="Arial"/>
        </w:rPr>
        <w:t>s examination is being arranged</w:t>
      </w:r>
      <w:r w:rsidRPr="004460D2">
        <w:rPr>
          <w:rFonts w:ascii="Arial" w:hAnsi="Arial" w:cs="Arial"/>
          <w:vertAlign w:val="superscript"/>
        </w:rPr>
        <w:t>1</w:t>
      </w:r>
      <w:r>
        <w:rPr>
          <w:rFonts w:ascii="Arial" w:hAnsi="Arial" w:cs="Arial"/>
          <w:vertAlign w:val="superscript"/>
        </w:rPr>
        <w:t>2</w:t>
      </w:r>
      <w:r>
        <w:rPr>
          <w:rFonts w:ascii="Arial" w:hAnsi="Arial" w:cs="Arial"/>
        </w:rPr>
        <w:t>.  Caution must be observed when using ultrasound for diagnosis in patients treated with steroids if the delay from start of steroids is greater than 48 hours as the sensitivity of the test is greatly reduced, and this should be mentioned in the report.</w:t>
      </w:r>
      <w:r w:rsidR="007373CE">
        <w:rPr>
          <w:rFonts w:ascii="Arial" w:hAnsi="Arial" w:cs="Arial"/>
        </w:rPr>
        <w:t xml:space="preserve">  If clinical indications are still high for GCA, despite a normal ultrasound, biopsy may still be considered.</w:t>
      </w:r>
    </w:p>
    <w:p w:rsidR="0059119F" w:rsidRDefault="0059119F" w:rsidP="0080391F">
      <w:pPr>
        <w:jc w:val="both"/>
        <w:divId w:val="256407128"/>
        <w:rPr>
          <w:rFonts w:ascii="Arial" w:hAnsi="Arial" w:cs="Arial"/>
        </w:rPr>
      </w:pPr>
    </w:p>
    <w:p w:rsidR="0080391F" w:rsidRDefault="0080391F" w:rsidP="0080391F">
      <w:pPr>
        <w:jc w:val="both"/>
        <w:divId w:val="256407128"/>
        <w:rPr>
          <w:rFonts w:ascii="Arial" w:hAnsi="Arial" w:cs="Arial"/>
        </w:rPr>
      </w:pPr>
      <w:r w:rsidRPr="00392441">
        <w:rPr>
          <w:rFonts w:ascii="Arial" w:hAnsi="Arial" w:cs="Arial"/>
        </w:rPr>
        <w:t>Ensure appropriate efficient referral of critical ultrasound results to the referring consultant are made prior to the patient being discharged so treatment plans can be enforced or expedited accordingly.</w:t>
      </w:r>
    </w:p>
    <w:p w:rsidR="0080391F" w:rsidRDefault="0080391F" w:rsidP="0080391F">
      <w:pPr>
        <w:jc w:val="both"/>
        <w:divId w:val="256407128"/>
        <w:rPr>
          <w:rFonts w:ascii="Tahoma" w:hAnsi="Tahoma" w:cs="Tahoma"/>
          <w:sz w:val="20"/>
          <w:szCs w:val="20"/>
          <w:lang w:val="en-US"/>
        </w:rPr>
      </w:pPr>
    </w:p>
    <w:p w:rsidR="0080391F" w:rsidRPr="009A3215" w:rsidRDefault="0080391F" w:rsidP="0080391F">
      <w:pPr>
        <w:pStyle w:val="EndnoteText"/>
        <w:jc w:val="both"/>
        <w:divId w:val="256407128"/>
        <w:rPr>
          <w:rFonts w:ascii="Arial" w:hAnsi="Arial" w:cs="Arial"/>
          <w:b/>
        </w:rPr>
      </w:pPr>
      <w:r w:rsidRPr="009A3215">
        <w:rPr>
          <w:rFonts w:ascii="Arial" w:hAnsi="Arial" w:cs="Arial"/>
          <w:b/>
        </w:rPr>
        <w:t>REFERENCES:</w:t>
      </w:r>
    </w:p>
    <w:p w:rsidR="0080391F" w:rsidRDefault="0080391F" w:rsidP="0080391F">
      <w:pPr>
        <w:pStyle w:val="EndnoteText"/>
        <w:jc w:val="both"/>
        <w:divId w:val="256407128"/>
        <w:rPr>
          <w:rFonts w:ascii="Arial" w:hAnsi="Arial" w:cs="Arial"/>
        </w:rPr>
      </w:pPr>
    </w:p>
    <w:p w:rsidR="0080391F" w:rsidRDefault="0080391F" w:rsidP="0080391F">
      <w:pPr>
        <w:textAlignment w:val="baseline"/>
        <w:divId w:val="256407128"/>
        <w:rPr>
          <w:rStyle w:val="apple-converted-space"/>
          <w:rFonts w:ascii="Arial" w:hAnsi="Arial" w:cs="Arial"/>
          <w:sz w:val="20"/>
          <w:szCs w:val="20"/>
          <w:bdr w:val="none" w:sz="0" w:space="0" w:color="auto" w:frame="1"/>
        </w:rPr>
      </w:pPr>
      <w:r>
        <w:rPr>
          <w:rFonts w:ascii="Arial" w:hAnsi="Arial" w:cs="Arial"/>
          <w:sz w:val="20"/>
          <w:szCs w:val="20"/>
        </w:rPr>
        <w:t xml:space="preserve">1 </w:t>
      </w:r>
      <w:r w:rsidRPr="00FF425D">
        <w:rPr>
          <w:rFonts w:ascii="Arial" w:hAnsi="Arial" w:cs="Arial"/>
          <w:sz w:val="20"/>
          <w:szCs w:val="20"/>
        </w:rPr>
        <w:t>Poller D.N.,</w:t>
      </w:r>
      <w:r>
        <w:rPr>
          <w:rFonts w:ascii="Arial" w:hAnsi="Arial" w:cs="Arial"/>
          <w:sz w:val="20"/>
          <w:szCs w:val="20"/>
        </w:rPr>
        <w:t xml:space="preserve"> </w:t>
      </w:r>
      <w:r w:rsidRPr="00FF425D">
        <w:rPr>
          <w:rFonts w:ascii="Arial" w:hAnsi="Arial" w:cs="Arial"/>
          <w:sz w:val="20"/>
          <w:szCs w:val="20"/>
        </w:rPr>
        <w:t>van Wyk</w:t>
      </w:r>
      <w:r>
        <w:rPr>
          <w:rFonts w:ascii="Arial" w:hAnsi="Arial" w:cs="Arial"/>
          <w:sz w:val="20"/>
          <w:szCs w:val="20"/>
        </w:rPr>
        <w:t xml:space="preserve"> </w:t>
      </w:r>
      <w:r w:rsidRPr="00FF425D">
        <w:rPr>
          <w:rFonts w:ascii="Arial" w:hAnsi="Arial" w:cs="Arial"/>
          <w:sz w:val="20"/>
          <w:szCs w:val="20"/>
        </w:rPr>
        <w:t>Q., Jeffrey M.J., The importance of skip lesions in temporal arteritis</w:t>
      </w:r>
      <w:r w:rsidRPr="00FF425D">
        <w:rPr>
          <w:rStyle w:val="HTMLCite"/>
          <w:rFonts w:ascii="Arial" w:hAnsi="Arial" w:cs="Arial"/>
          <w:sz w:val="20"/>
          <w:szCs w:val="20"/>
          <w:bdr w:val="none" w:sz="0" w:space="0" w:color="auto" w:frame="1"/>
        </w:rPr>
        <w:t xml:space="preserve"> </w:t>
      </w:r>
      <w:r w:rsidRPr="00FF425D">
        <w:rPr>
          <w:rStyle w:val="HTMLCite"/>
          <w:rFonts w:ascii="Arial" w:hAnsi="Arial" w:cs="Arial"/>
          <w:i w:val="0"/>
          <w:sz w:val="20"/>
          <w:szCs w:val="20"/>
          <w:bdr w:val="none" w:sz="0" w:space="0" w:color="auto" w:frame="1"/>
        </w:rPr>
        <w:t>J Clin Pathol</w:t>
      </w:r>
      <w:r>
        <w:rPr>
          <w:rStyle w:val="HTMLCite"/>
          <w:rFonts w:ascii="Arial" w:hAnsi="Arial" w:cs="Arial"/>
          <w:sz w:val="20"/>
          <w:szCs w:val="20"/>
          <w:bdr w:val="none" w:sz="0" w:space="0" w:color="auto" w:frame="1"/>
        </w:rPr>
        <w:t xml:space="preserve"> </w:t>
      </w:r>
      <w:r w:rsidRPr="00FF425D">
        <w:rPr>
          <w:rStyle w:val="slug-pub-date"/>
          <w:rFonts w:ascii="Arial" w:hAnsi="Arial" w:cs="Arial"/>
          <w:sz w:val="20"/>
          <w:szCs w:val="20"/>
          <w:bdr w:val="none" w:sz="0" w:space="0" w:color="auto" w:frame="1"/>
        </w:rPr>
        <w:t>2000;</w:t>
      </w:r>
      <w:r w:rsidRPr="00FF425D">
        <w:rPr>
          <w:rStyle w:val="slug-vol"/>
          <w:rFonts w:ascii="Arial" w:hAnsi="Arial" w:cs="Arial"/>
          <w:b/>
          <w:bCs/>
          <w:sz w:val="20"/>
          <w:szCs w:val="20"/>
          <w:bdr w:val="none" w:sz="0" w:space="0" w:color="auto" w:frame="1"/>
        </w:rPr>
        <w:t>53</w:t>
      </w:r>
      <w:r w:rsidRPr="00FF425D">
        <w:rPr>
          <w:rStyle w:val="cit-sep"/>
          <w:rFonts w:ascii="Arial" w:hAnsi="Arial" w:cs="Arial"/>
          <w:sz w:val="20"/>
          <w:szCs w:val="20"/>
          <w:bdr w:val="none" w:sz="0" w:space="0" w:color="auto" w:frame="1"/>
        </w:rPr>
        <w:t>:</w:t>
      </w:r>
      <w:r w:rsidRPr="00FF425D">
        <w:rPr>
          <w:rStyle w:val="slug-pages"/>
          <w:rFonts w:ascii="Arial" w:hAnsi="Arial" w:cs="Arial"/>
          <w:sz w:val="20"/>
          <w:szCs w:val="20"/>
          <w:bdr w:val="none" w:sz="0" w:space="0" w:color="auto" w:frame="1"/>
        </w:rPr>
        <w:t>137-139</w:t>
      </w:r>
      <w:r w:rsidRPr="00FF425D">
        <w:rPr>
          <w:rStyle w:val="apple-converted-space"/>
          <w:rFonts w:ascii="Arial" w:hAnsi="Arial" w:cs="Arial"/>
          <w:sz w:val="20"/>
          <w:szCs w:val="20"/>
          <w:bdr w:val="none" w:sz="0" w:space="0" w:color="auto" w:frame="1"/>
        </w:rPr>
        <w:t> </w:t>
      </w:r>
    </w:p>
    <w:p w:rsidR="0080391F" w:rsidRDefault="0080391F" w:rsidP="0080391F">
      <w:pPr>
        <w:textAlignment w:val="baseline"/>
        <w:divId w:val="256407128"/>
        <w:rPr>
          <w:rStyle w:val="apple-converted-space"/>
          <w:rFonts w:ascii="Arial" w:hAnsi="Arial" w:cs="Arial"/>
          <w:sz w:val="20"/>
          <w:szCs w:val="20"/>
          <w:bdr w:val="none" w:sz="0" w:space="0" w:color="auto" w:frame="1"/>
        </w:rPr>
      </w:pPr>
    </w:p>
    <w:p w:rsidR="0080391F" w:rsidRDefault="0080391F" w:rsidP="0080391F">
      <w:pPr>
        <w:textAlignment w:val="baseline"/>
        <w:divId w:val="256407128"/>
        <w:rPr>
          <w:rFonts w:ascii="Arial" w:hAnsi="Arial" w:cs="Arial"/>
          <w:sz w:val="20"/>
          <w:szCs w:val="20"/>
        </w:rPr>
      </w:pPr>
      <w:r>
        <w:rPr>
          <w:rStyle w:val="apple-converted-space"/>
          <w:rFonts w:ascii="Arial" w:hAnsi="Arial" w:cs="Arial"/>
          <w:sz w:val="20"/>
          <w:szCs w:val="20"/>
          <w:bdr w:val="none" w:sz="0" w:space="0" w:color="auto" w:frame="1"/>
        </w:rPr>
        <w:t xml:space="preserve">2 </w:t>
      </w:r>
      <w:r>
        <w:rPr>
          <w:rFonts w:ascii="Arial" w:hAnsi="Arial" w:cs="Arial"/>
          <w:sz w:val="20"/>
          <w:szCs w:val="20"/>
        </w:rPr>
        <w:t>De Miguel E., Roxo A., Castillo C., Peiteado D., Villalba A., Martin-Mola E. The utility and sensitivity of colour Doppler ultrasound in monitoring changes in giant cell arteritis. 2012, Vol 30, S34-S38.</w:t>
      </w:r>
    </w:p>
    <w:p w:rsidR="0080391F" w:rsidRPr="00B5482D" w:rsidRDefault="0080391F" w:rsidP="0080391F">
      <w:pPr>
        <w:textAlignment w:val="baseline"/>
        <w:divId w:val="256407128"/>
        <w:rPr>
          <w:rFonts w:ascii="Arial" w:hAnsi="Arial" w:cs="Arial"/>
          <w:sz w:val="20"/>
          <w:szCs w:val="20"/>
          <w:bdr w:val="none" w:sz="0" w:space="0" w:color="auto" w:frame="1"/>
        </w:rPr>
      </w:pPr>
    </w:p>
    <w:p w:rsidR="0080391F" w:rsidRDefault="0080391F" w:rsidP="0080391F">
      <w:pPr>
        <w:pStyle w:val="EndnoteText"/>
        <w:jc w:val="both"/>
        <w:divId w:val="256407128"/>
        <w:rPr>
          <w:rFonts w:ascii="Arial" w:hAnsi="Arial" w:cs="Arial"/>
        </w:rPr>
      </w:pPr>
      <w:r>
        <w:rPr>
          <w:rFonts w:ascii="Arial" w:hAnsi="Arial" w:cs="Arial"/>
        </w:rPr>
        <w:t>3 Alberts M.S., D.M. Mosen.  Diagnosing temporal arteritis: Duplex vs Biopsy.1997. QJM, 100, 785-789.</w:t>
      </w:r>
    </w:p>
    <w:p w:rsidR="0080391F" w:rsidRDefault="0080391F" w:rsidP="0080391F">
      <w:pPr>
        <w:pStyle w:val="EndnoteText"/>
        <w:jc w:val="both"/>
        <w:divId w:val="256407128"/>
        <w:rPr>
          <w:rFonts w:ascii="Arial" w:hAnsi="Arial" w:cs="Arial"/>
        </w:rPr>
      </w:pPr>
    </w:p>
    <w:p w:rsidR="0080391F" w:rsidRPr="00D55C70" w:rsidRDefault="0080391F" w:rsidP="0080391F">
      <w:pPr>
        <w:pStyle w:val="EndnoteText"/>
        <w:jc w:val="both"/>
        <w:divId w:val="256407128"/>
        <w:rPr>
          <w:rFonts w:ascii="Arial" w:hAnsi="Arial" w:cs="Arial"/>
        </w:rPr>
      </w:pPr>
      <w:r w:rsidRPr="00D55C70">
        <w:rPr>
          <w:rFonts w:ascii="Arial" w:hAnsi="Arial" w:cs="Arial"/>
          <w:color w:val="000000"/>
          <w:lang w:val="en"/>
        </w:rPr>
        <w:t xml:space="preserve">4 Schmidt W.A., Gromnica-Ihle E., </w:t>
      </w:r>
      <w:r w:rsidRPr="00D55C70">
        <w:rPr>
          <w:rStyle w:val="atl2"/>
          <w:rFonts w:ascii="Arial" w:hAnsi="Arial" w:cs="Arial"/>
          <w:color w:val="000000"/>
          <w:lang w:val="en"/>
        </w:rPr>
        <w:t>Duplex ultrasonography in temporal arteritis</w:t>
      </w:r>
      <w:r w:rsidRPr="00D55C70">
        <w:rPr>
          <w:rStyle w:val="cite-month-year"/>
          <w:rFonts w:ascii="Arial" w:hAnsi="Arial" w:cs="Arial"/>
          <w:color w:val="000000"/>
          <w:lang w:val="en"/>
        </w:rPr>
        <w:t xml:space="preserve">. </w:t>
      </w:r>
      <w:r w:rsidRPr="00D55C70">
        <w:rPr>
          <w:rStyle w:val="journalname1"/>
          <w:rFonts w:ascii="Arial" w:hAnsi="Arial" w:cs="Arial"/>
          <w:color w:val="000000"/>
          <w:lang w:val="en"/>
        </w:rPr>
        <w:t>Ann Intern Med,</w:t>
      </w:r>
      <w:r w:rsidRPr="00D55C70">
        <w:rPr>
          <w:rFonts w:ascii="Arial" w:hAnsi="Arial" w:cs="Arial"/>
          <w:color w:val="000000"/>
          <w:lang w:val="en"/>
        </w:rPr>
        <w:t xml:space="preserve"> </w:t>
      </w:r>
      <w:r w:rsidRPr="00D55C70">
        <w:rPr>
          <w:rStyle w:val="cite-month-year"/>
          <w:rFonts w:ascii="Arial" w:hAnsi="Arial" w:cs="Arial"/>
          <w:color w:val="000000"/>
          <w:lang w:val="en"/>
        </w:rPr>
        <w:t>2003,</w:t>
      </w:r>
      <w:r w:rsidRPr="00D55C70">
        <w:rPr>
          <w:rFonts w:ascii="Arial" w:hAnsi="Arial" w:cs="Arial"/>
          <w:color w:val="000000"/>
          <w:lang w:val="en"/>
        </w:rPr>
        <w:t xml:space="preserve"> </w:t>
      </w:r>
      <w:r w:rsidRPr="00D55C70">
        <w:rPr>
          <w:rStyle w:val="journalnumber"/>
          <w:rFonts w:ascii="Arial" w:hAnsi="Arial" w:cs="Arial"/>
          <w:color w:val="000000"/>
          <w:lang w:val="en"/>
        </w:rPr>
        <w:t>138</w:t>
      </w:r>
      <w:r w:rsidRPr="00D55C70">
        <w:rPr>
          <w:rFonts w:ascii="Arial" w:hAnsi="Arial" w:cs="Arial"/>
          <w:color w:val="000000"/>
          <w:lang w:val="en"/>
        </w:rPr>
        <w:t>: 609.</w:t>
      </w:r>
    </w:p>
    <w:p w:rsidR="0080391F" w:rsidRPr="00AF755D" w:rsidRDefault="0080391F" w:rsidP="0080391F">
      <w:pPr>
        <w:pStyle w:val="EndnoteText"/>
        <w:jc w:val="both"/>
        <w:divId w:val="256407128"/>
        <w:rPr>
          <w:rFonts w:ascii="Arial" w:hAnsi="Arial" w:cs="Arial"/>
          <w:b/>
        </w:rPr>
      </w:pPr>
    </w:p>
    <w:p w:rsidR="0080391F" w:rsidRDefault="0080391F" w:rsidP="0080391F">
      <w:pPr>
        <w:pStyle w:val="EndnoteText"/>
        <w:jc w:val="both"/>
        <w:divId w:val="256407128"/>
        <w:rPr>
          <w:rFonts w:ascii="Arial" w:hAnsi="Arial" w:cs="Arial"/>
        </w:rPr>
      </w:pPr>
      <w:r>
        <w:rPr>
          <w:rFonts w:ascii="Arial" w:hAnsi="Arial" w:cs="Arial"/>
        </w:rPr>
        <w:t xml:space="preserve">5 </w:t>
      </w:r>
      <w:r w:rsidRPr="003115DB">
        <w:rPr>
          <w:rFonts w:ascii="Arial" w:hAnsi="Arial" w:cs="Arial"/>
        </w:rPr>
        <w:t xml:space="preserve">Standards for Ultrasound Equipment Royal College of Radiologists, February 2005 </w:t>
      </w:r>
      <w:hyperlink r:id="rId14" w:history="1">
        <w:r w:rsidRPr="00D70273">
          <w:rPr>
            <w:rStyle w:val="Hyperlink"/>
            <w:rFonts w:ascii="Arial" w:hAnsi="Arial" w:cs="Arial"/>
          </w:rPr>
          <w:t>www.rcr.ac.uk</w:t>
        </w:r>
      </w:hyperlink>
      <w:r>
        <w:rPr>
          <w:rFonts w:ascii="Arial" w:hAnsi="Arial" w:cs="Arial"/>
        </w:rPr>
        <w:t xml:space="preserve"> </w:t>
      </w:r>
    </w:p>
    <w:p w:rsidR="0080391F" w:rsidRDefault="0080391F" w:rsidP="0080391F">
      <w:pPr>
        <w:pStyle w:val="EndnoteText"/>
        <w:jc w:val="both"/>
        <w:divId w:val="256407128"/>
        <w:rPr>
          <w:rFonts w:ascii="Arial" w:hAnsi="Arial" w:cs="Arial"/>
        </w:rPr>
      </w:pPr>
    </w:p>
    <w:p w:rsidR="0080391F" w:rsidRDefault="0080391F" w:rsidP="0080391F">
      <w:pPr>
        <w:pStyle w:val="EndnoteText"/>
        <w:jc w:val="both"/>
        <w:divId w:val="256407128"/>
        <w:rPr>
          <w:rFonts w:ascii="Arial" w:hAnsi="Arial" w:cs="Arial"/>
        </w:rPr>
      </w:pPr>
      <w:r>
        <w:rPr>
          <w:rFonts w:ascii="Arial" w:hAnsi="Arial" w:cs="Arial"/>
        </w:rPr>
        <w:t>6</w:t>
      </w:r>
      <w:r w:rsidRPr="003115DB">
        <w:rPr>
          <w:rFonts w:ascii="Arial" w:hAnsi="Arial" w:cs="Arial"/>
        </w:rPr>
        <w:t xml:space="preserve"> Guidelines for Professional Working Standards Ultrasound Practice United Kingdom Association of Sonographers (UKAS) October 2008 </w:t>
      </w:r>
      <w:hyperlink r:id="rId15" w:history="1">
        <w:r w:rsidRPr="00D70273">
          <w:rPr>
            <w:rStyle w:val="Hyperlink"/>
            <w:rFonts w:ascii="Arial" w:hAnsi="Arial" w:cs="Arial"/>
          </w:rPr>
          <w:t>www.sor.org/learning/document-library</w:t>
        </w:r>
      </w:hyperlink>
      <w:r>
        <w:rPr>
          <w:rFonts w:ascii="Arial" w:hAnsi="Arial" w:cs="Arial"/>
        </w:rPr>
        <w:t xml:space="preserve"> </w:t>
      </w:r>
    </w:p>
    <w:p w:rsidR="0080391F" w:rsidRPr="0050728E" w:rsidRDefault="0080391F" w:rsidP="0080391F">
      <w:pPr>
        <w:pStyle w:val="EndnoteText"/>
        <w:jc w:val="both"/>
        <w:divId w:val="256407128"/>
        <w:rPr>
          <w:rFonts w:ascii="Arial" w:hAnsi="Arial" w:cs="Arial"/>
        </w:rPr>
      </w:pPr>
    </w:p>
    <w:p w:rsidR="0080391F" w:rsidRDefault="0080391F" w:rsidP="0080391F">
      <w:pPr>
        <w:pStyle w:val="EndnoteText"/>
        <w:jc w:val="both"/>
        <w:divId w:val="256407128"/>
        <w:rPr>
          <w:rFonts w:ascii="Arial" w:hAnsi="Arial" w:cs="Arial"/>
        </w:rPr>
      </w:pPr>
      <w:r>
        <w:rPr>
          <w:rFonts w:ascii="Arial" w:hAnsi="Arial" w:cs="Arial"/>
        </w:rPr>
        <w:t xml:space="preserve">7 </w:t>
      </w:r>
      <w:r w:rsidRPr="003115DB">
        <w:rPr>
          <w:rFonts w:ascii="Arial" w:hAnsi="Arial" w:cs="Arial"/>
        </w:rPr>
        <w:t xml:space="preserve">The Causes of Musculoskeletal Injury Amongst Sonographers in the UK Society of Radiographers, June 2002 </w:t>
      </w:r>
      <w:hyperlink r:id="rId16" w:history="1">
        <w:r w:rsidRPr="00D70273">
          <w:rPr>
            <w:rStyle w:val="Hyperlink"/>
            <w:rFonts w:ascii="Arial" w:hAnsi="Arial" w:cs="Arial"/>
          </w:rPr>
          <w:t>www.sor.org/learning/document-library</w:t>
        </w:r>
      </w:hyperlink>
    </w:p>
    <w:p w:rsidR="0080391F" w:rsidRDefault="0080391F" w:rsidP="0080391F">
      <w:pPr>
        <w:pStyle w:val="EndnoteText"/>
        <w:jc w:val="both"/>
        <w:divId w:val="256407128"/>
        <w:rPr>
          <w:rFonts w:ascii="Arial" w:hAnsi="Arial" w:cs="Arial"/>
        </w:rPr>
      </w:pPr>
    </w:p>
    <w:p w:rsidR="0080391F" w:rsidRPr="00821139" w:rsidRDefault="0080391F" w:rsidP="0080391F">
      <w:pPr>
        <w:textAlignment w:val="baseline"/>
        <w:divId w:val="256407128"/>
        <w:rPr>
          <w:rFonts w:ascii="Arial" w:hAnsi="Arial" w:cs="Arial"/>
          <w:color w:val="333300"/>
          <w:sz w:val="20"/>
          <w:szCs w:val="20"/>
        </w:rPr>
      </w:pPr>
      <w:r>
        <w:rPr>
          <w:rFonts w:ascii="Arial" w:hAnsi="Arial" w:cs="Arial"/>
          <w:sz w:val="20"/>
          <w:szCs w:val="20"/>
        </w:rPr>
        <w:t>8</w:t>
      </w:r>
      <w:r>
        <w:rPr>
          <w:rFonts w:ascii="Arial" w:hAnsi="Arial" w:cs="Arial"/>
          <w:color w:val="333300"/>
          <w:sz w:val="20"/>
          <w:szCs w:val="20"/>
        </w:rPr>
        <w:t xml:space="preserve"> </w:t>
      </w:r>
      <w:r w:rsidRPr="00821139">
        <w:rPr>
          <w:rFonts w:ascii="Arial" w:hAnsi="Arial" w:cs="Arial"/>
          <w:color w:val="333300"/>
          <w:sz w:val="20"/>
          <w:szCs w:val="20"/>
        </w:rPr>
        <w:t xml:space="preserve">Schmidt W.A., </w:t>
      </w:r>
      <w:r>
        <w:rPr>
          <w:rFonts w:ascii="Arial" w:hAnsi="Arial" w:cs="Arial"/>
          <w:color w:val="333300"/>
          <w:sz w:val="20"/>
          <w:szCs w:val="20"/>
        </w:rPr>
        <w:t>Seifert A., Grominica-Ihle E., Krause A., Natusch A. Ultrasound of proximal upper extremity arteries to increase the diagnostic yield in large-vessel giant cell arteritis, 2008, 47:96-101.</w:t>
      </w:r>
    </w:p>
    <w:p w:rsidR="0080391F" w:rsidRPr="00BC4E79" w:rsidRDefault="0080391F" w:rsidP="0080391F">
      <w:pPr>
        <w:pStyle w:val="EndnoteText"/>
        <w:jc w:val="both"/>
        <w:divId w:val="256407128"/>
        <w:rPr>
          <w:color w:val="000000"/>
          <w:shd w:val="clear" w:color="auto" w:fill="FFFFFF"/>
        </w:rPr>
      </w:pPr>
    </w:p>
    <w:p w:rsidR="0080391F" w:rsidRDefault="0080391F" w:rsidP="0080391F">
      <w:pPr>
        <w:pStyle w:val="EndnoteText"/>
        <w:jc w:val="both"/>
        <w:divId w:val="256407128"/>
        <w:rPr>
          <w:rFonts w:ascii="Arial" w:hAnsi="Arial" w:cs="Arial"/>
          <w:color w:val="000000"/>
          <w:shd w:val="clear" w:color="auto" w:fill="FFFFFF"/>
        </w:rPr>
      </w:pPr>
      <w:r>
        <w:rPr>
          <w:rFonts w:ascii="Arial" w:hAnsi="Arial" w:cs="Arial"/>
          <w:color w:val="000000"/>
          <w:shd w:val="clear" w:color="auto" w:fill="FFFFFF"/>
        </w:rPr>
        <w:t xml:space="preserve">9 </w:t>
      </w:r>
      <w:r w:rsidRPr="00BC4E79">
        <w:rPr>
          <w:rFonts w:ascii="Arial" w:hAnsi="Arial" w:cs="Arial"/>
          <w:color w:val="000000"/>
          <w:shd w:val="clear" w:color="auto" w:fill="FFFFFF"/>
        </w:rPr>
        <w:t>Schmidt WA, Kraft HE, Vorpahl K, Volker L, Gromnica-Ihle EJ. Color duplex ultrasonography in the diagnosis of temporal arteritis.</w:t>
      </w:r>
      <w:r w:rsidRPr="00BC4E79">
        <w:rPr>
          <w:rStyle w:val="apple-converted-space"/>
          <w:rFonts w:ascii="Arial" w:hAnsi="Arial" w:cs="Arial"/>
          <w:color w:val="000000"/>
          <w:shd w:val="clear" w:color="auto" w:fill="FFFFFF"/>
        </w:rPr>
        <w:t> </w:t>
      </w:r>
      <w:r w:rsidRPr="00BC4E79">
        <w:rPr>
          <w:rStyle w:val="ref-journal"/>
          <w:rFonts w:ascii="Arial" w:hAnsi="Arial" w:cs="Arial"/>
          <w:color w:val="000000"/>
          <w:shd w:val="clear" w:color="auto" w:fill="FFFFFF"/>
        </w:rPr>
        <w:t>N Engl J Med.</w:t>
      </w:r>
      <w:r w:rsidRPr="00BC4E79">
        <w:rPr>
          <w:rStyle w:val="apple-converted-space"/>
          <w:rFonts w:ascii="Arial" w:hAnsi="Arial" w:cs="Arial"/>
          <w:color w:val="000000"/>
          <w:shd w:val="clear" w:color="auto" w:fill="FFFFFF"/>
        </w:rPr>
        <w:t> </w:t>
      </w:r>
      <w:r w:rsidRPr="00BC4E79">
        <w:rPr>
          <w:rFonts w:ascii="Arial" w:hAnsi="Arial" w:cs="Arial"/>
          <w:color w:val="000000"/>
          <w:shd w:val="clear" w:color="auto" w:fill="FFFFFF"/>
        </w:rPr>
        <w:t>1997;</w:t>
      </w:r>
      <w:r w:rsidRPr="00BC4E79">
        <w:rPr>
          <w:rStyle w:val="ref-vol"/>
          <w:rFonts w:ascii="Arial" w:hAnsi="Arial" w:cs="Arial"/>
          <w:color w:val="000000"/>
          <w:shd w:val="clear" w:color="auto" w:fill="FFFFFF"/>
        </w:rPr>
        <w:t>337</w:t>
      </w:r>
      <w:r w:rsidRPr="00BC4E79">
        <w:rPr>
          <w:rFonts w:ascii="Arial" w:hAnsi="Arial" w:cs="Arial"/>
          <w:color w:val="000000"/>
          <w:shd w:val="clear" w:color="auto" w:fill="FFFFFF"/>
        </w:rPr>
        <w:t>:1336–1342</w:t>
      </w:r>
      <w:r>
        <w:rPr>
          <w:rFonts w:ascii="Arial" w:hAnsi="Arial" w:cs="Arial"/>
          <w:color w:val="000000"/>
          <w:shd w:val="clear" w:color="auto" w:fill="FFFFFF"/>
        </w:rPr>
        <w:t>.</w:t>
      </w:r>
    </w:p>
    <w:p w:rsidR="0080391F" w:rsidRDefault="0080391F" w:rsidP="0080391F">
      <w:pPr>
        <w:pStyle w:val="EndnoteText"/>
        <w:jc w:val="both"/>
        <w:divId w:val="256407128"/>
        <w:rPr>
          <w:rFonts w:ascii="Arial" w:hAnsi="Arial" w:cs="Arial"/>
          <w:color w:val="000000"/>
          <w:shd w:val="clear" w:color="auto" w:fill="FFFFFF"/>
        </w:rPr>
      </w:pPr>
    </w:p>
    <w:p w:rsidR="0080391F" w:rsidRDefault="0080391F" w:rsidP="0080391F">
      <w:pPr>
        <w:pStyle w:val="EndnoteText"/>
        <w:jc w:val="both"/>
        <w:divId w:val="256407128"/>
        <w:rPr>
          <w:rFonts w:ascii="Arial" w:hAnsi="Arial" w:cs="Arial"/>
        </w:rPr>
      </w:pPr>
      <w:r>
        <w:rPr>
          <w:rFonts w:ascii="Arial" w:hAnsi="Arial" w:cs="Arial"/>
        </w:rPr>
        <w:t xml:space="preserve">10 </w:t>
      </w:r>
      <w:r w:rsidRPr="00847CF9">
        <w:rPr>
          <w:rFonts w:ascii="Arial" w:hAnsi="Arial" w:cs="Arial"/>
        </w:rPr>
        <w:t>Schmidt WA. Doppler Ultrasonography in the diagnosis of giant cell arteritis. Clin Exp Rheumatol. 2000;18(4 Suppl 20):S40–2</w:t>
      </w:r>
    </w:p>
    <w:p w:rsidR="0080391F" w:rsidRDefault="0080391F" w:rsidP="0080391F">
      <w:pPr>
        <w:pStyle w:val="EndnoteText"/>
        <w:jc w:val="both"/>
        <w:divId w:val="256407128"/>
        <w:rPr>
          <w:rFonts w:ascii="Arial" w:hAnsi="Arial" w:cs="Arial"/>
          <w:color w:val="000000"/>
          <w:shd w:val="clear" w:color="auto" w:fill="FFFFFF"/>
        </w:rPr>
      </w:pPr>
    </w:p>
    <w:p w:rsidR="0080391F" w:rsidRDefault="0080391F" w:rsidP="0080391F">
      <w:pPr>
        <w:pStyle w:val="EndnoteText"/>
        <w:jc w:val="both"/>
        <w:divId w:val="256407128"/>
        <w:rPr>
          <w:rFonts w:ascii="Arial" w:hAnsi="Arial" w:cs="Arial"/>
          <w:color w:val="000000"/>
          <w:shd w:val="clear" w:color="auto" w:fill="FFFFFF"/>
        </w:rPr>
      </w:pPr>
      <w:r>
        <w:rPr>
          <w:rFonts w:ascii="Arial" w:hAnsi="Arial" w:cs="Arial"/>
          <w:color w:val="000000"/>
          <w:shd w:val="clear" w:color="auto" w:fill="FFFFFF"/>
        </w:rPr>
        <w:t xml:space="preserve">11 </w:t>
      </w:r>
      <w:r w:rsidRPr="00BC4E79">
        <w:rPr>
          <w:rFonts w:ascii="Arial" w:hAnsi="Arial" w:cs="Arial"/>
          <w:color w:val="000000"/>
          <w:shd w:val="clear" w:color="auto" w:fill="FFFFFF"/>
        </w:rPr>
        <w:t>Karahaliou M, Vaiopoulos G, Papaspyrou S, Kanakis MA, Revenas K, Sfikakis PP. Colour duplex sonography of temporal arteries before decision for biopsy: a prospective study in 55 patients with suspected giant cell arteritis.</w:t>
      </w:r>
      <w:r w:rsidRPr="00BC4E79">
        <w:rPr>
          <w:rStyle w:val="apple-converted-space"/>
          <w:rFonts w:ascii="Arial" w:hAnsi="Arial" w:cs="Arial"/>
          <w:color w:val="000000"/>
          <w:shd w:val="clear" w:color="auto" w:fill="FFFFFF"/>
        </w:rPr>
        <w:t> </w:t>
      </w:r>
      <w:r w:rsidRPr="00BC4E79">
        <w:rPr>
          <w:rStyle w:val="ref-journal"/>
          <w:rFonts w:ascii="Arial" w:hAnsi="Arial" w:cs="Arial"/>
          <w:color w:val="000000"/>
          <w:shd w:val="clear" w:color="auto" w:fill="FFFFFF"/>
        </w:rPr>
        <w:t>Arthritis Res Ther.</w:t>
      </w:r>
      <w:r w:rsidRPr="00BC4E79">
        <w:rPr>
          <w:rStyle w:val="apple-converted-space"/>
          <w:rFonts w:ascii="Arial" w:hAnsi="Arial" w:cs="Arial"/>
          <w:color w:val="000000"/>
          <w:shd w:val="clear" w:color="auto" w:fill="FFFFFF"/>
        </w:rPr>
        <w:t> </w:t>
      </w:r>
      <w:r w:rsidRPr="00BC4E79">
        <w:rPr>
          <w:rFonts w:ascii="Arial" w:hAnsi="Arial" w:cs="Arial"/>
          <w:color w:val="000000"/>
          <w:shd w:val="clear" w:color="auto" w:fill="FFFFFF"/>
        </w:rPr>
        <w:t>2006 Jul;</w:t>
      </w:r>
      <w:r w:rsidRPr="00BC4E79">
        <w:rPr>
          <w:rStyle w:val="ref-vol"/>
          <w:rFonts w:ascii="Arial" w:hAnsi="Arial" w:cs="Arial"/>
          <w:color w:val="000000"/>
          <w:shd w:val="clear" w:color="auto" w:fill="FFFFFF"/>
        </w:rPr>
        <w:t>8</w:t>
      </w:r>
      <w:r w:rsidRPr="00BC4E79">
        <w:rPr>
          <w:rFonts w:ascii="Arial" w:hAnsi="Arial" w:cs="Arial"/>
          <w:color w:val="000000"/>
          <w:shd w:val="clear" w:color="auto" w:fill="FFFFFF"/>
        </w:rPr>
        <w:t>(4)</w:t>
      </w:r>
    </w:p>
    <w:p w:rsidR="0080391F" w:rsidRPr="00222E60" w:rsidRDefault="0080391F" w:rsidP="0080391F">
      <w:pPr>
        <w:spacing w:before="100" w:beforeAutospacing="1" w:after="100" w:afterAutospacing="1"/>
        <w:divId w:val="256407128"/>
        <w:rPr>
          <w:rFonts w:ascii="Arial" w:hAnsi="Arial" w:cs="Arial"/>
          <w:sz w:val="20"/>
          <w:szCs w:val="20"/>
        </w:rPr>
      </w:pPr>
      <w:r>
        <w:rPr>
          <w:rFonts w:ascii="Arial" w:hAnsi="Arial" w:cs="Arial"/>
          <w:sz w:val="20"/>
          <w:szCs w:val="20"/>
        </w:rPr>
        <w:t xml:space="preserve">12 </w:t>
      </w:r>
      <w:r w:rsidRPr="00222E60">
        <w:rPr>
          <w:rFonts w:ascii="Arial" w:hAnsi="Arial" w:cs="Arial"/>
          <w:sz w:val="20"/>
          <w:szCs w:val="20"/>
        </w:rPr>
        <w:t>Santoro L., D’Onofrio F., Bernardi S., Gremese E., Ferraccioli G., Santoliquido A. (2013) Temporal ultrasonography findings in temporal arteritis: early disappearance of halo sign after only 2 days of steroid treatment. Rheumatology (Oxford)</w:t>
      </w:r>
      <w:r>
        <w:rPr>
          <w:rFonts w:ascii="Arial" w:hAnsi="Arial" w:cs="Arial"/>
          <w:sz w:val="20"/>
          <w:szCs w:val="20"/>
        </w:rPr>
        <w:t xml:space="preserve"> </w:t>
      </w:r>
      <w:r w:rsidRPr="00222E60">
        <w:rPr>
          <w:rFonts w:ascii="Arial" w:hAnsi="Arial" w:cs="Arial"/>
          <w:sz w:val="20"/>
          <w:szCs w:val="20"/>
        </w:rPr>
        <w:t>52: 622.</w:t>
      </w:r>
    </w:p>
    <w:p w:rsidR="0080391F" w:rsidRPr="00222E60" w:rsidRDefault="0080391F" w:rsidP="0080391F">
      <w:pPr>
        <w:spacing w:before="100" w:beforeAutospacing="1" w:after="100" w:afterAutospacing="1"/>
        <w:divId w:val="256407128"/>
        <w:rPr>
          <w:rFonts w:ascii="Arial" w:hAnsi="Arial" w:cs="Arial"/>
          <w:sz w:val="20"/>
          <w:szCs w:val="20"/>
        </w:rPr>
      </w:pPr>
      <w:r>
        <w:rPr>
          <w:rFonts w:ascii="Arial" w:hAnsi="Arial" w:cs="Arial"/>
          <w:sz w:val="20"/>
          <w:szCs w:val="20"/>
        </w:rPr>
        <w:t xml:space="preserve">13 </w:t>
      </w:r>
      <w:r w:rsidRPr="00222E60">
        <w:rPr>
          <w:rFonts w:ascii="Arial" w:hAnsi="Arial" w:cs="Arial"/>
          <w:sz w:val="20"/>
          <w:szCs w:val="20"/>
        </w:rPr>
        <w:t xml:space="preserve">Perez Lopez J., Solans Laque R., Bosch Gil J., Molina Cateriano C., Huguet Redecilla P., Vilardell Tarres M. (2009) Colour-duplex ultrasonography of the temporal and ophthalmic arteries in the diagnosis and follow-up of giant cell arteritis. Clin Exp Rheumatol27: S77–S82 </w:t>
      </w:r>
    </w:p>
    <w:p w:rsidR="0080391F" w:rsidRDefault="0080391F" w:rsidP="0080391F">
      <w:pPr>
        <w:pStyle w:val="EndnoteText"/>
        <w:jc w:val="both"/>
        <w:divId w:val="256407128"/>
        <w:rPr>
          <w:rFonts w:ascii="Arial" w:hAnsi="Arial" w:cs="Arial"/>
        </w:rPr>
      </w:pPr>
      <w:r>
        <w:rPr>
          <w:rFonts w:ascii="Arial" w:hAnsi="Arial" w:cs="Arial"/>
        </w:rPr>
        <w:t>14 Diamantopoulos A.P.,</w:t>
      </w:r>
      <w:r w:rsidRPr="00847CF9">
        <w:rPr>
          <w:rFonts w:ascii="Arial" w:hAnsi="Arial" w:cs="Arial"/>
        </w:rPr>
        <w:t xml:space="preserve"> </w:t>
      </w:r>
      <w:hyperlink r:id="rId17" w:history="1">
        <w:r w:rsidRPr="00847CF9">
          <w:rPr>
            <w:rStyle w:val="Hyperlink"/>
            <w:rFonts w:ascii="Arial" w:hAnsi="Arial" w:cs="Arial"/>
          </w:rPr>
          <w:t>Myklebust</w:t>
        </w:r>
      </w:hyperlink>
      <w:r w:rsidRPr="00847CF9">
        <w:rPr>
          <w:rFonts w:ascii="Arial" w:hAnsi="Arial" w:cs="Arial"/>
        </w:rPr>
        <w:t xml:space="preserve"> G</w:t>
      </w:r>
      <w:r>
        <w:rPr>
          <w:rFonts w:ascii="Arial" w:hAnsi="Arial" w:cs="Arial"/>
        </w:rPr>
        <w:t xml:space="preserve">. </w:t>
      </w:r>
      <w:r w:rsidRPr="00847CF9">
        <w:rPr>
          <w:rFonts w:ascii="Arial" w:hAnsi="Arial" w:cs="Arial"/>
        </w:rPr>
        <w:t xml:space="preserve"> Long-term inflammation in the temporal artery of a giant cell arteritis patient as detected by ultrasound., </w:t>
      </w:r>
      <w:r w:rsidRPr="00847CF9">
        <w:rPr>
          <w:rFonts w:ascii="Arial" w:hAnsi="Arial" w:cs="Arial"/>
          <w:i/>
          <w:iCs/>
        </w:rPr>
        <w:t xml:space="preserve">Ther Adv Musculoskel Dis </w:t>
      </w:r>
      <w:r w:rsidRPr="00847CF9">
        <w:rPr>
          <w:rFonts w:ascii="Arial" w:hAnsi="Arial" w:cs="Arial"/>
        </w:rPr>
        <w:t>2014, Vol. 6(3) 102–103.</w:t>
      </w:r>
      <w:r w:rsidRPr="0037368F">
        <w:rPr>
          <w:rFonts w:ascii="Arial" w:hAnsi="Arial" w:cs="Arial"/>
        </w:rPr>
        <w:t xml:space="preserve"> </w:t>
      </w:r>
    </w:p>
    <w:p w:rsidR="0080391F" w:rsidRDefault="0080391F" w:rsidP="0080391F">
      <w:pPr>
        <w:pStyle w:val="EndnoteText"/>
        <w:jc w:val="both"/>
        <w:divId w:val="256407128"/>
        <w:rPr>
          <w:rFonts w:ascii="Arial" w:hAnsi="Arial" w:cs="Arial"/>
        </w:rPr>
      </w:pPr>
    </w:p>
    <w:p w:rsidR="0080391F" w:rsidRDefault="0080391F" w:rsidP="0080391F">
      <w:pPr>
        <w:pStyle w:val="EndnoteText"/>
        <w:jc w:val="both"/>
        <w:divId w:val="256407128"/>
        <w:rPr>
          <w:rFonts w:ascii="Arial" w:hAnsi="Arial" w:cs="Arial"/>
        </w:rPr>
      </w:pPr>
      <w:r>
        <w:rPr>
          <w:rFonts w:ascii="Arial" w:hAnsi="Arial" w:cs="Arial"/>
        </w:rPr>
        <w:t xml:space="preserve">15 Society for Vascular Technology Professional Standards Committee Image Storage Guideline April 2012 </w:t>
      </w:r>
      <w:hyperlink r:id="rId18" w:history="1">
        <w:r w:rsidRPr="00D70273">
          <w:rPr>
            <w:rStyle w:val="Hyperlink"/>
            <w:rFonts w:ascii="Arial" w:hAnsi="Arial" w:cs="Arial"/>
          </w:rPr>
          <w:t>www.svtgbi.org.uk</w:t>
        </w:r>
      </w:hyperlink>
      <w:r>
        <w:rPr>
          <w:rFonts w:ascii="Arial" w:hAnsi="Arial" w:cs="Arial"/>
        </w:rPr>
        <w:t xml:space="preserve"> </w:t>
      </w:r>
    </w:p>
    <w:p w:rsidR="0080391F" w:rsidRPr="00145B34" w:rsidRDefault="0080391F" w:rsidP="0080391F">
      <w:pPr>
        <w:jc w:val="both"/>
        <w:divId w:val="256407128"/>
        <w:rPr>
          <w:rFonts w:ascii="Tahoma" w:hAnsi="Tahoma" w:cs="Tahoma"/>
          <w:sz w:val="20"/>
          <w:szCs w:val="20"/>
          <w:lang w:val="en-US"/>
        </w:rPr>
      </w:pPr>
    </w:p>
    <w:p w:rsidR="00145B34" w:rsidRPr="007817F1" w:rsidRDefault="00145B34" w:rsidP="00145B34">
      <w:pPr>
        <w:divId w:val="256407128"/>
        <w:rPr>
          <w:rFonts w:ascii="Tahoma" w:hAnsi="Tahoma" w:cs="Tahoma"/>
          <w:sz w:val="20"/>
          <w:szCs w:val="20"/>
          <w:lang w:val="en-US"/>
        </w:rPr>
      </w:pPr>
    </w:p>
    <w:p w:rsidR="000537B6" w:rsidRDefault="000537B6" w:rsidP="00032950">
      <w:pPr>
        <w:jc w:val="both"/>
        <w:divId w:val="256407128"/>
        <w:rPr>
          <w:rFonts w:ascii="Tahoma" w:hAnsi="Tahoma" w:cs="Tahoma"/>
          <w:sz w:val="20"/>
          <w:szCs w:val="20"/>
          <w:lang w:val="en-US"/>
        </w:rPr>
      </w:pPr>
    </w:p>
    <w:p w:rsidR="009B3002" w:rsidRPr="009B3002" w:rsidRDefault="009B3002" w:rsidP="007C0EAF">
      <w:pPr>
        <w:jc w:val="both"/>
        <w:divId w:val="256407128"/>
        <w:rPr>
          <w:rFonts w:ascii="Tahoma" w:hAnsi="Tahoma" w:cs="Tahoma"/>
          <w:sz w:val="20"/>
          <w:szCs w:val="20"/>
          <w:lang w:val="en-US"/>
        </w:rPr>
      </w:pPr>
    </w:p>
    <w:sectPr w:rsidR="009B3002" w:rsidRPr="009B3002" w:rsidSect="003015A5">
      <w:headerReference w:type="default" r:id="rId19"/>
      <w:footerReference w:type="default" r:id="rId20"/>
      <w:pgSz w:w="11906" w:h="16838"/>
      <w:pgMar w:top="1977" w:right="1800" w:bottom="1440" w:left="1800" w:header="36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99C" w:rsidRDefault="003E099C">
      <w:r>
        <w:separator/>
      </w:r>
    </w:p>
  </w:endnote>
  <w:endnote w:type="continuationSeparator" w:id="0">
    <w:p w:rsidR="003E099C" w:rsidRDefault="003E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9C" w:rsidRDefault="003E099C" w:rsidP="00822DE4">
    <w:pPr>
      <w:pStyle w:val="Footer"/>
      <w:jc w:val="center"/>
      <w:rPr>
        <w:rFonts w:ascii="Tahoma" w:hAnsi="Tahoma" w:cs="Tahoma"/>
        <w:b/>
        <w:sz w:val="20"/>
        <w:szCs w:val="20"/>
      </w:rPr>
    </w:pPr>
    <w:r w:rsidRPr="00471B81">
      <w:rPr>
        <w:rFonts w:ascii="Tahoma" w:hAnsi="Tahoma" w:cs="Tahoma"/>
        <w:b/>
        <w:sz w:val="20"/>
        <w:szCs w:val="20"/>
      </w:rPr>
      <w:t xml:space="preserve">Vascular Studies Unit Protocol – </w:t>
    </w:r>
    <w:r w:rsidR="00190808">
      <w:rPr>
        <w:rFonts w:ascii="Tahoma" w:hAnsi="Tahoma" w:cs="Tahoma"/>
        <w:b/>
        <w:sz w:val="20"/>
        <w:szCs w:val="20"/>
      </w:rPr>
      <w:t>Giant Cell Arteritis Scan</w:t>
    </w:r>
  </w:p>
  <w:p w:rsidR="003E099C" w:rsidRPr="00822DE4" w:rsidRDefault="003E099C" w:rsidP="00822DE4">
    <w:pPr>
      <w:pStyle w:val="Footer"/>
      <w:jc w:val="center"/>
      <w:rPr>
        <w:rFonts w:ascii="Tahoma" w:hAnsi="Tahoma" w:cs="Tahoma"/>
        <w:b/>
        <w:sz w:val="20"/>
        <w:szCs w:val="20"/>
      </w:rPr>
    </w:pPr>
    <w:r w:rsidRPr="00452E58">
      <w:rPr>
        <w:rStyle w:val="PageNumber"/>
        <w:rFonts w:ascii="Tahoma" w:hAnsi="Tahoma" w:cs="Tahoma"/>
      </w:rPr>
      <w:fldChar w:fldCharType="begin"/>
    </w:r>
    <w:r w:rsidRPr="00452E58">
      <w:rPr>
        <w:rStyle w:val="PageNumber"/>
        <w:rFonts w:ascii="Tahoma" w:hAnsi="Tahoma" w:cs="Tahoma"/>
      </w:rPr>
      <w:instrText xml:space="preserve"> PAGE </w:instrText>
    </w:r>
    <w:r w:rsidRPr="00452E58">
      <w:rPr>
        <w:rStyle w:val="PageNumber"/>
        <w:rFonts w:ascii="Tahoma" w:hAnsi="Tahoma" w:cs="Tahoma"/>
      </w:rPr>
      <w:fldChar w:fldCharType="separate"/>
    </w:r>
    <w:r w:rsidR="004E0A0F">
      <w:rPr>
        <w:rStyle w:val="PageNumber"/>
        <w:rFonts w:ascii="Tahoma" w:hAnsi="Tahoma" w:cs="Tahoma"/>
        <w:noProof/>
      </w:rPr>
      <w:t>2</w:t>
    </w:r>
    <w:r w:rsidRPr="00452E58">
      <w:rPr>
        <w:rStyle w:val="PageNumber"/>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99C" w:rsidRDefault="003E099C">
      <w:r>
        <w:separator/>
      </w:r>
    </w:p>
  </w:footnote>
  <w:footnote w:type="continuationSeparator" w:id="0">
    <w:p w:rsidR="003E099C" w:rsidRDefault="003E0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9C" w:rsidRDefault="003E099C" w:rsidP="00822DE4">
    <w:pPr>
      <w:pStyle w:val="Header"/>
    </w:pPr>
    <w:r>
      <w:rPr>
        <w:noProof/>
      </w:rPr>
      <w:drawing>
        <wp:anchor distT="0" distB="0" distL="114300" distR="114300" simplePos="0" relativeHeight="251657728" behindDoc="1" locked="0" layoutInCell="1" allowOverlap="1" wp14:anchorId="305B82A2" wp14:editId="41AF3E38">
          <wp:simplePos x="0" y="0"/>
          <wp:positionH relativeFrom="column">
            <wp:posOffset>114300</wp:posOffset>
          </wp:positionH>
          <wp:positionV relativeFrom="paragraph">
            <wp:posOffset>6985</wp:posOffset>
          </wp:positionV>
          <wp:extent cx="4981575" cy="657225"/>
          <wp:effectExtent l="1905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981575" cy="657225"/>
                  </a:xfrm>
                  <a:prstGeom prst="rect">
                    <a:avLst/>
                  </a:prstGeom>
                  <a:noFill/>
                  <a:ln w="9525">
                    <a:noFill/>
                    <a:miter lim="800000"/>
                    <a:headEnd/>
                    <a:tailEnd/>
                  </a:ln>
                </pic:spPr>
              </pic:pic>
            </a:graphicData>
          </a:graphic>
        </wp:anchor>
      </w:drawing>
    </w:r>
  </w:p>
  <w:p w:rsidR="003E099C" w:rsidRDefault="003E099C" w:rsidP="00822DE4">
    <w:pPr>
      <w:pStyle w:val="Header"/>
    </w:pPr>
  </w:p>
  <w:p w:rsidR="003E099C" w:rsidRDefault="003E099C" w:rsidP="00822DE4">
    <w:pPr>
      <w:pStyle w:val="Header"/>
    </w:pPr>
  </w:p>
  <w:p w:rsidR="003E099C" w:rsidRDefault="003E099C" w:rsidP="00822DE4">
    <w:pPr>
      <w:pStyle w:val="Header"/>
      <w:rPr>
        <w:rFonts w:ascii="Arial" w:hAnsi="Arial" w:cs="Arial"/>
        <w:b/>
      </w:rPr>
    </w:pPr>
  </w:p>
  <w:p w:rsidR="003E099C" w:rsidRPr="00822DE4" w:rsidRDefault="003E099C">
    <w:pPr>
      <w:pStyle w:val="Header"/>
      <w:rPr>
        <w:rFonts w:ascii="Arial" w:hAnsi="Arial" w:cs="Arial"/>
        <w:b/>
        <w:sz w:val="20"/>
        <w:szCs w:val="20"/>
      </w:rPr>
    </w:pPr>
    <w:r>
      <w:rPr>
        <w:rFonts w:ascii="Arial" w:hAnsi="Arial" w:cs="Arial"/>
        <w:b/>
      </w:rPr>
      <w:t xml:space="preserve">     </w:t>
    </w:r>
    <w:r w:rsidRPr="00AB1D8F">
      <w:rPr>
        <w:rFonts w:ascii="Arial" w:hAnsi="Arial" w:cs="Arial"/>
        <w:b/>
        <w:sz w:val="20"/>
        <w:szCs w:val="20"/>
      </w:rPr>
      <w:t xml:space="preserve">VASCULAR STUDIES UNIT, Level </w:t>
    </w:r>
    <w:r w:rsidR="00190808">
      <w:rPr>
        <w:rFonts w:ascii="Arial" w:hAnsi="Arial" w:cs="Arial"/>
        <w:b/>
        <w:sz w:val="20"/>
        <w:szCs w:val="20"/>
      </w:rPr>
      <w:t>1, Glenfield Hospital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F20"/>
    <w:multiLevelType w:val="hybridMultilevel"/>
    <w:tmpl w:val="FF0AEAD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E2F4301"/>
    <w:multiLevelType w:val="hybridMultilevel"/>
    <w:tmpl w:val="C5D402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3F26928"/>
    <w:multiLevelType w:val="hybridMultilevel"/>
    <w:tmpl w:val="FE0E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941950"/>
    <w:multiLevelType w:val="hybridMultilevel"/>
    <w:tmpl w:val="6FDE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2370D0"/>
    <w:multiLevelType w:val="hybridMultilevel"/>
    <w:tmpl w:val="447EE4A2"/>
    <w:lvl w:ilvl="0" w:tplc="08090001">
      <w:start w:val="1"/>
      <w:numFmt w:val="bullet"/>
      <w:lvlText w:val=""/>
      <w:lvlJc w:val="left"/>
      <w:pPr>
        <w:tabs>
          <w:tab w:val="num" w:pos="720"/>
        </w:tabs>
        <w:ind w:left="720" w:hanging="360"/>
      </w:pPr>
      <w:rPr>
        <w:rFonts w:ascii="Symbol" w:hAnsi="Symbol" w:hint="default"/>
      </w:rPr>
    </w:lvl>
    <w:lvl w:ilvl="1" w:tplc="0809000D">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3956FCC"/>
    <w:multiLevelType w:val="hybridMultilevel"/>
    <w:tmpl w:val="E2B281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A7A31C6"/>
    <w:multiLevelType w:val="hybridMultilevel"/>
    <w:tmpl w:val="F1CA92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6DDB3388"/>
    <w:multiLevelType w:val="hybridMultilevel"/>
    <w:tmpl w:val="4BF69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DC7463"/>
    <w:multiLevelType w:val="hybridMultilevel"/>
    <w:tmpl w:val="A9DE1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A085390"/>
    <w:multiLevelType w:val="hybridMultilevel"/>
    <w:tmpl w:val="099619E0"/>
    <w:lvl w:ilvl="0" w:tplc="08090001">
      <w:start w:val="1"/>
      <w:numFmt w:val="bullet"/>
      <w:lvlText w:val=""/>
      <w:lvlJc w:val="left"/>
      <w:pPr>
        <w:tabs>
          <w:tab w:val="num" w:pos="720"/>
        </w:tabs>
        <w:ind w:left="720" w:hanging="360"/>
      </w:pPr>
      <w:rPr>
        <w:rFonts w:ascii="Symbol" w:hAnsi="Symbol" w:hint="default"/>
      </w:rPr>
    </w:lvl>
    <w:lvl w:ilvl="1" w:tplc="0809000D">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AC06121"/>
    <w:multiLevelType w:val="hybridMultilevel"/>
    <w:tmpl w:val="EB8637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5"/>
  </w:num>
  <w:num w:numId="4">
    <w:abstractNumId w:val="0"/>
  </w:num>
  <w:num w:numId="5">
    <w:abstractNumId w:val="9"/>
  </w:num>
  <w:num w:numId="6">
    <w:abstractNumId w:val="4"/>
  </w:num>
  <w:num w:numId="7">
    <w:abstractNumId w:val="6"/>
  </w:num>
  <w:num w:numId="8">
    <w:abstractNumId w:val="7"/>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ADD"/>
    <w:rsid w:val="00032950"/>
    <w:rsid w:val="00042B77"/>
    <w:rsid w:val="00052542"/>
    <w:rsid w:val="000537B6"/>
    <w:rsid w:val="000E250A"/>
    <w:rsid w:val="000F6393"/>
    <w:rsid w:val="00126CA9"/>
    <w:rsid w:val="00145B34"/>
    <w:rsid w:val="0017057D"/>
    <w:rsid w:val="00174BC7"/>
    <w:rsid w:val="00190808"/>
    <w:rsid w:val="001D17E1"/>
    <w:rsid w:val="00213E07"/>
    <w:rsid w:val="00236831"/>
    <w:rsid w:val="00240BB4"/>
    <w:rsid w:val="00242900"/>
    <w:rsid w:val="002520F2"/>
    <w:rsid w:val="0026514A"/>
    <w:rsid w:val="00283AA4"/>
    <w:rsid w:val="002A3400"/>
    <w:rsid w:val="002A6473"/>
    <w:rsid w:val="002D1CC7"/>
    <w:rsid w:val="002F663B"/>
    <w:rsid w:val="003015A5"/>
    <w:rsid w:val="00345F7C"/>
    <w:rsid w:val="00361FBB"/>
    <w:rsid w:val="003645C4"/>
    <w:rsid w:val="00374A5B"/>
    <w:rsid w:val="003848F9"/>
    <w:rsid w:val="003A7C04"/>
    <w:rsid w:val="003D4F65"/>
    <w:rsid w:val="003E099C"/>
    <w:rsid w:val="00414AB4"/>
    <w:rsid w:val="004B2FAC"/>
    <w:rsid w:val="004E02C4"/>
    <w:rsid w:val="004E0A0F"/>
    <w:rsid w:val="00505BA4"/>
    <w:rsid w:val="00532B0E"/>
    <w:rsid w:val="00537A71"/>
    <w:rsid w:val="00550B20"/>
    <w:rsid w:val="005613ED"/>
    <w:rsid w:val="00563114"/>
    <w:rsid w:val="0059119F"/>
    <w:rsid w:val="005A6F74"/>
    <w:rsid w:val="0060695E"/>
    <w:rsid w:val="006108B1"/>
    <w:rsid w:val="00615278"/>
    <w:rsid w:val="00665F79"/>
    <w:rsid w:val="006A6EF2"/>
    <w:rsid w:val="006B23FE"/>
    <w:rsid w:val="006C32D2"/>
    <w:rsid w:val="006C4ABE"/>
    <w:rsid w:val="006C4E5F"/>
    <w:rsid w:val="006D1105"/>
    <w:rsid w:val="00705CA3"/>
    <w:rsid w:val="007373CE"/>
    <w:rsid w:val="0076316E"/>
    <w:rsid w:val="007817F1"/>
    <w:rsid w:val="007B3AC1"/>
    <w:rsid w:val="007C0EAF"/>
    <w:rsid w:val="007C5AC4"/>
    <w:rsid w:val="0080391F"/>
    <w:rsid w:val="00806C4D"/>
    <w:rsid w:val="00822DE4"/>
    <w:rsid w:val="00834468"/>
    <w:rsid w:val="00865213"/>
    <w:rsid w:val="00865BEF"/>
    <w:rsid w:val="008B2300"/>
    <w:rsid w:val="008C0CD1"/>
    <w:rsid w:val="008C59C2"/>
    <w:rsid w:val="008D1D9F"/>
    <w:rsid w:val="008E0B5A"/>
    <w:rsid w:val="008E7CD8"/>
    <w:rsid w:val="008F1259"/>
    <w:rsid w:val="00904737"/>
    <w:rsid w:val="00917C30"/>
    <w:rsid w:val="009424EF"/>
    <w:rsid w:val="009468FD"/>
    <w:rsid w:val="00983368"/>
    <w:rsid w:val="009A205A"/>
    <w:rsid w:val="009B3002"/>
    <w:rsid w:val="009C06E0"/>
    <w:rsid w:val="00A06355"/>
    <w:rsid w:val="00A13D2F"/>
    <w:rsid w:val="00A23ADE"/>
    <w:rsid w:val="00A34F4E"/>
    <w:rsid w:val="00A4248F"/>
    <w:rsid w:val="00A81AAA"/>
    <w:rsid w:val="00A828ED"/>
    <w:rsid w:val="00AA577E"/>
    <w:rsid w:val="00AE042A"/>
    <w:rsid w:val="00AE7ADD"/>
    <w:rsid w:val="00AF0BD1"/>
    <w:rsid w:val="00B20CEE"/>
    <w:rsid w:val="00B3650C"/>
    <w:rsid w:val="00B53E78"/>
    <w:rsid w:val="00B74B6D"/>
    <w:rsid w:val="00B7598B"/>
    <w:rsid w:val="00B9469D"/>
    <w:rsid w:val="00BA0A81"/>
    <w:rsid w:val="00BE4631"/>
    <w:rsid w:val="00BF33B8"/>
    <w:rsid w:val="00C37FB0"/>
    <w:rsid w:val="00C75D0D"/>
    <w:rsid w:val="00CB220A"/>
    <w:rsid w:val="00CF09C9"/>
    <w:rsid w:val="00D0229F"/>
    <w:rsid w:val="00D07CFB"/>
    <w:rsid w:val="00D217F5"/>
    <w:rsid w:val="00D438AE"/>
    <w:rsid w:val="00D71804"/>
    <w:rsid w:val="00D73674"/>
    <w:rsid w:val="00DD4565"/>
    <w:rsid w:val="00E2510E"/>
    <w:rsid w:val="00E512AA"/>
    <w:rsid w:val="00E83B14"/>
    <w:rsid w:val="00EA681B"/>
    <w:rsid w:val="00EB3ABE"/>
    <w:rsid w:val="00EE2BD7"/>
    <w:rsid w:val="00F01C16"/>
    <w:rsid w:val="00F0535B"/>
    <w:rsid w:val="00F23070"/>
    <w:rsid w:val="00F36AED"/>
    <w:rsid w:val="00F44489"/>
    <w:rsid w:val="00F4676E"/>
    <w:rsid w:val="00F50A0A"/>
    <w:rsid w:val="00FE578B"/>
    <w:rsid w:val="00FE6F95"/>
    <w:rsid w:val="00FF3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E7ADD"/>
    <w:pPr>
      <w:spacing w:before="100" w:beforeAutospacing="1" w:after="100" w:afterAutospacing="1"/>
    </w:pPr>
  </w:style>
  <w:style w:type="paragraph" w:styleId="Header">
    <w:name w:val="header"/>
    <w:basedOn w:val="Normal"/>
    <w:rsid w:val="00822DE4"/>
    <w:pPr>
      <w:tabs>
        <w:tab w:val="center" w:pos="4153"/>
        <w:tab w:val="right" w:pos="8306"/>
      </w:tabs>
    </w:pPr>
  </w:style>
  <w:style w:type="paragraph" w:styleId="Footer">
    <w:name w:val="footer"/>
    <w:basedOn w:val="Normal"/>
    <w:rsid w:val="00822DE4"/>
    <w:pPr>
      <w:tabs>
        <w:tab w:val="center" w:pos="4153"/>
        <w:tab w:val="right" w:pos="8306"/>
      </w:tabs>
    </w:pPr>
  </w:style>
  <w:style w:type="character" w:styleId="PageNumber">
    <w:name w:val="page number"/>
    <w:basedOn w:val="DefaultParagraphFont"/>
    <w:rsid w:val="00822DE4"/>
  </w:style>
  <w:style w:type="table" w:styleId="TableGrid">
    <w:name w:val="Table Grid"/>
    <w:basedOn w:val="TableNormal"/>
    <w:rsid w:val="00561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4468"/>
    <w:rPr>
      <w:rFonts w:ascii="Tahoma" w:hAnsi="Tahoma" w:cs="Tahoma"/>
      <w:sz w:val="16"/>
      <w:szCs w:val="16"/>
    </w:rPr>
  </w:style>
  <w:style w:type="paragraph" w:customStyle="1" w:styleId="p">
    <w:name w:val="p"/>
    <w:basedOn w:val="Normal"/>
    <w:rsid w:val="0080391F"/>
    <w:pPr>
      <w:spacing w:before="100" w:beforeAutospacing="1" w:after="100" w:afterAutospacing="1"/>
    </w:pPr>
  </w:style>
  <w:style w:type="paragraph" w:styleId="ListParagraph">
    <w:name w:val="List Paragraph"/>
    <w:basedOn w:val="Normal"/>
    <w:uiPriority w:val="34"/>
    <w:qFormat/>
    <w:rsid w:val="0080391F"/>
    <w:pPr>
      <w:ind w:left="720"/>
      <w:contextualSpacing/>
    </w:pPr>
    <w:rPr>
      <w:lang w:eastAsia="en-US"/>
    </w:rPr>
  </w:style>
  <w:style w:type="character" w:styleId="Strong">
    <w:name w:val="Strong"/>
    <w:basedOn w:val="DefaultParagraphFont"/>
    <w:uiPriority w:val="22"/>
    <w:qFormat/>
    <w:rsid w:val="0080391F"/>
    <w:rPr>
      <w:b/>
      <w:bCs/>
    </w:rPr>
  </w:style>
  <w:style w:type="character" w:customStyle="1" w:styleId="apple-converted-space">
    <w:name w:val="apple-converted-space"/>
    <w:basedOn w:val="DefaultParagraphFont"/>
    <w:rsid w:val="0080391F"/>
  </w:style>
  <w:style w:type="character" w:styleId="Hyperlink">
    <w:name w:val="Hyperlink"/>
    <w:basedOn w:val="DefaultParagraphFont"/>
    <w:rsid w:val="0080391F"/>
    <w:rPr>
      <w:color w:val="0000FF"/>
      <w:u w:val="single"/>
    </w:rPr>
  </w:style>
  <w:style w:type="paragraph" w:styleId="EndnoteText">
    <w:name w:val="endnote text"/>
    <w:basedOn w:val="Normal"/>
    <w:link w:val="EndnoteTextChar"/>
    <w:rsid w:val="0080391F"/>
    <w:rPr>
      <w:sz w:val="20"/>
      <w:szCs w:val="20"/>
      <w:lang w:eastAsia="en-US"/>
    </w:rPr>
  </w:style>
  <w:style w:type="character" w:customStyle="1" w:styleId="EndnoteTextChar">
    <w:name w:val="Endnote Text Char"/>
    <w:basedOn w:val="DefaultParagraphFont"/>
    <w:link w:val="EndnoteText"/>
    <w:rsid w:val="0080391F"/>
    <w:rPr>
      <w:lang w:eastAsia="en-US"/>
    </w:rPr>
  </w:style>
  <w:style w:type="character" w:styleId="EndnoteReference">
    <w:name w:val="endnote reference"/>
    <w:basedOn w:val="DefaultParagraphFont"/>
    <w:rsid w:val="0080391F"/>
    <w:rPr>
      <w:vertAlign w:val="superscript"/>
    </w:rPr>
  </w:style>
  <w:style w:type="paragraph" w:styleId="BodyText">
    <w:name w:val="Body Text"/>
    <w:basedOn w:val="Normal"/>
    <w:link w:val="BodyTextChar"/>
    <w:rsid w:val="0080391F"/>
    <w:pPr>
      <w:spacing w:after="120"/>
    </w:pPr>
    <w:rPr>
      <w:sz w:val="20"/>
      <w:szCs w:val="20"/>
      <w:lang w:val="en-US"/>
    </w:rPr>
  </w:style>
  <w:style w:type="character" w:customStyle="1" w:styleId="BodyTextChar">
    <w:name w:val="Body Text Char"/>
    <w:basedOn w:val="DefaultParagraphFont"/>
    <w:link w:val="BodyText"/>
    <w:rsid w:val="0080391F"/>
    <w:rPr>
      <w:lang w:val="en-US"/>
    </w:rPr>
  </w:style>
  <w:style w:type="character" w:customStyle="1" w:styleId="ref-journal">
    <w:name w:val="ref-journal"/>
    <w:basedOn w:val="DefaultParagraphFont"/>
    <w:rsid w:val="0080391F"/>
  </w:style>
  <w:style w:type="character" w:customStyle="1" w:styleId="ref-vol">
    <w:name w:val="ref-vol"/>
    <w:basedOn w:val="DefaultParagraphFont"/>
    <w:rsid w:val="0080391F"/>
  </w:style>
  <w:style w:type="character" w:styleId="HTMLCite">
    <w:name w:val="HTML Cite"/>
    <w:basedOn w:val="DefaultParagraphFont"/>
    <w:uiPriority w:val="99"/>
    <w:unhideWhenUsed/>
    <w:rsid w:val="0080391F"/>
    <w:rPr>
      <w:i/>
      <w:iCs/>
    </w:rPr>
  </w:style>
  <w:style w:type="character" w:customStyle="1" w:styleId="slug-pub-date">
    <w:name w:val="slug-pub-date"/>
    <w:basedOn w:val="DefaultParagraphFont"/>
    <w:rsid w:val="0080391F"/>
  </w:style>
  <w:style w:type="character" w:customStyle="1" w:styleId="slug-vol">
    <w:name w:val="slug-vol"/>
    <w:basedOn w:val="DefaultParagraphFont"/>
    <w:rsid w:val="0080391F"/>
  </w:style>
  <w:style w:type="character" w:customStyle="1" w:styleId="cit-sep">
    <w:name w:val="cit-sep"/>
    <w:basedOn w:val="DefaultParagraphFont"/>
    <w:rsid w:val="0080391F"/>
  </w:style>
  <w:style w:type="character" w:customStyle="1" w:styleId="slug-pages">
    <w:name w:val="slug-pages"/>
    <w:basedOn w:val="DefaultParagraphFont"/>
    <w:rsid w:val="0080391F"/>
  </w:style>
  <w:style w:type="character" w:customStyle="1" w:styleId="journalname1">
    <w:name w:val="journalname1"/>
    <w:basedOn w:val="DefaultParagraphFont"/>
    <w:rsid w:val="0080391F"/>
    <w:rPr>
      <w:i/>
      <w:iCs/>
    </w:rPr>
  </w:style>
  <w:style w:type="character" w:customStyle="1" w:styleId="journalnumber">
    <w:name w:val="journalnumber"/>
    <w:basedOn w:val="DefaultParagraphFont"/>
    <w:rsid w:val="0080391F"/>
    <w:rPr>
      <w:b/>
      <w:bCs/>
    </w:rPr>
  </w:style>
  <w:style w:type="character" w:customStyle="1" w:styleId="cite-month-year">
    <w:name w:val="cite-month-year"/>
    <w:basedOn w:val="DefaultParagraphFont"/>
    <w:rsid w:val="0080391F"/>
  </w:style>
  <w:style w:type="character" w:customStyle="1" w:styleId="atl2">
    <w:name w:val="atl2"/>
    <w:basedOn w:val="DefaultParagraphFont"/>
    <w:rsid w:val="00803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E7ADD"/>
    <w:pPr>
      <w:spacing w:before="100" w:beforeAutospacing="1" w:after="100" w:afterAutospacing="1"/>
    </w:pPr>
  </w:style>
  <w:style w:type="paragraph" w:styleId="Header">
    <w:name w:val="header"/>
    <w:basedOn w:val="Normal"/>
    <w:rsid w:val="00822DE4"/>
    <w:pPr>
      <w:tabs>
        <w:tab w:val="center" w:pos="4153"/>
        <w:tab w:val="right" w:pos="8306"/>
      </w:tabs>
    </w:pPr>
  </w:style>
  <w:style w:type="paragraph" w:styleId="Footer">
    <w:name w:val="footer"/>
    <w:basedOn w:val="Normal"/>
    <w:rsid w:val="00822DE4"/>
    <w:pPr>
      <w:tabs>
        <w:tab w:val="center" w:pos="4153"/>
        <w:tab w:val="right" w:pos="8306"/>
      </w:tabs>
    </w:pPr>
  </w:style>
  <w:style w:type="character" w:styleId="PageNumber">
    <w:name w:val="page number"/>
    <w:basedOn w:val="DefaultParagraphFont"/>
    <w:rsid w:val="00822DE4"/>
  </w:style>
  <w:style w:type="table" w:styleId="TableGrid">
    <w:name w:val="Table Grid"/>
    <w:basedOn w:val="TableNormal"/>
    <w:rsid w:val="00561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4468"/>
    <w:rPr>
      <w:rFonts w:ascii="Tahoma" w:hAnsi="Tahoma" w:cs="Tahoma"/>
      <w:sz w:val="16"/>
      <w:szCs w:val="16"/>
    </w:rPr>
  </w:style>
  <w:style w:type="paragraph" w:customStyle="1" w:styleId="p">
    <w:name w:val="p"/>
    <w:basedOn w:val="Normal"/>
    <w:rsid w:val="0080391F"/>
    <w:pPr>
      <w:spacing w:before="100" w:beforeAutospacing="1" w:after="100" w:afterAutospacing="1"/>
    </w:pPr>
  </w:style>
  <w:style w:type="paragraph" w:styleId="ListParagraph">
    <w:name w:val="List Paragraph"/>
    <w:basedOn w:val="Normal"/>
    <w:uiPriority w:val="34"/>
    <w:qFormat/>
    <w:rsid w:val="0080391F"/>
    <w:pPr>
      <w:ind w:left="720"/>
      <w:contextualSpacing/>
    </w:pPr>
    <w:rPr>
      <w:lang w:eastAsia="en-US"/>
    </w:rPr>
  </w:style>
  <w:style w:type="character" w:styleId="Strong">
    <w:name w:val="Strong"/>
    <w:basedOn w:val="DefaultParagraphFont"/>
    <w:uiPriority w:val="22"/>
    <w:qFormat/>
    <w:rsid w:val="0080391F"/>
    <w:rPr>
      <w:b/>
      <w:bCs/>
    </w:rPr>
  </w:style>
  <w:style w:type="character" w:customStyle="1" w:styleId="apple-converted-space">
    <w:name w:val="apple-converted-space"/>
    <w:basedOn w:val="DefaultParagraphFont"/>
    <w:rsid w:val="0080391F"/>
  </w:style>
  <w:style w:type="character" w:styleId="Hyperlink">
    <w:name w:val="Hyperlink"/>
    <w:basedOn w:val="DefaultParagraphFont"/>
    <w:rsid w:val="0080391F"/>
    <w:rPr>
      <w:color w:val="0000FF"/>
      <w:u w:val="single"/>
    </w:rPr>
  </w:style>
  <w:style w:type="paragraph" w:styleId="EndnoteText">
    <w:name w:val="endnote text"/>
    <w:basedOn w:val="Normal"/>
    <w:link w:val="EndnoteTextChar"/>
    <w:rsid w:val="0080391F"/>
    <w:rPr>
      <w:sz w:val="20"/>
      <w:szCs w:val="20"/>
      <w:lang w:eastAsia="en-US"/>
    </w:rPr>
  </w:style>
  <w:style w:type="character" w:customStyle="1" w:styleId="EndnoteTextChar">
    <w:name w:val="Endnote Text Char"/>
    <w:basedOn w:val="DefaultParagraphFont"/>
    <w:link w:val="EndnoteText"/>
    <w:rsid w:val="0080391F"/>
    <w:rPr>
      <w:lang w:eastAsia="en-US"/>
    </w:rPr>
  </w:style>
  <w:style w:type="character" w:styleId="EndnoteReference">
    <w:name w:val="endnote reference"/>
    <w:basedOn w:val="DefaultParagraphFont"/>
    <w:rsid w:val="0080391F"/>
    <w:rPr>
      <w:vertAlign w:val="superscript"/>
    </w:rPr>
  </w:style>
  <w:style w:type="paragraph" w:styleId="BodyText">
    <w:name w:val="Body Text"/>
    <w:basedOn w:val="Normal"/>
    <w:link w:val="BodyTextChar"/>
    <w:rsid w:val="0080391F"/>
    <w:pPr>
      <w:spacing w:after="120"/>
    </w:pPr>
    <w:rPr>
      <w:sz w:val="20"/>
      <w:szCs w:val="20"/>
      <w:lang w:val="en-US"/>
    </w:rPr>
  </w:style>
  <w:style w:type="character" w:customStyle="1" w:styleId="BodyTextChar">
    <w:name w:val="Body Text Char"/>
    <w:basedOn w:val="DefaultParagraphFont"/>
    <w:link w:val="BodyText"/>
    <w:rsid w:val="0080391F"/>
    <w:rPr>
      <w:lang w:val="en-US"/>
    </w:rPr>
  </w:style>
  <w:style w:type="character" w:customStyle="1" w:styleId="ref-journal">
    <w:name w:val="ref-journal"/>
    <w:basedOn w:val="DefaultParagraphFont"/>
    <w:rsid w:val="0080391F"/>
  </w:style>
  <w:style w:type="character" w:customStyle="1" w:styleId="ref-vol">
    <w:name w:val="ref-vol"/>
    <w:basedOn w:val="DefaultParagraphFont"/>
    <w:rsid w:val="0080391F"/>
  </w:style>
  <w:style w:type="character" w:styleId="HTMLCite">
    <w:name w:val="HTML Cite"/>
    <w:basedOn w:val="DefaultParagraphFont"/>
    <w:uiPriority w:val="99"/>
    <w:unhideWhenUsed/>
    <w:rsid w:val="0080391F"/>
    <w:rPr>
      <w:i/>
      <w:iCs/>
    </w:rPr>
  </w:style>
  <w:style w:type="character" w:customStyle="1" w:styleId="slug-pub-date">
    <w:name w:val="slug-pub-date"/>
    <w:basedOn w:val="DefaultParagraphFont"/>
    <w:rsid w:val="0080391F"/>
  </w:style>
  <w:style w:type="character" w:customStyle="1" w:styleId="slug-vol">
    <w:name w:val="slug-vol"/>
    <w:basedOn w:val="DefaultParagraphFont"/>
    <w:rsid w:val="0080391F"/>
  </w:style>
  <w:style w:type="character" w:customStyle="1" w:styleId="cit-sep">
    <w:name w:val="cit-sep"/>
    <w:basedOn w:val="DefaultParagraphFont"/>
    <w:rsid w:val="0080391F"/>
  </w:style>
  <w:style w:type="character" w:customStyle="1" w:styleId="slug-pages">
    <w:name w:val="slug-pages"/>
    <w:basedOn w:val="DefaultParagraphFont"/>
    <w:rsid w:val="0080391F"/>
  </w:style>
  <w:style w:type="character" w:customStyle="1" w:styleId="journalname1">
    <w:name w:val="journalname1"/>
    <w:basedOn w:val="DefaultParagraphFont"/>
    <w:rsid w:val="0080391F"/>
    <w:rPr>
      <w:i/>
      <w:iCs/>
    </w:rPr>
  </w:style>
  <w:style w:type="character" w:customStyle="1" w:styleId="journalnumber">
    <w:name w:val="journalnumber"/>
    <w:basedOn w:val="DefaultParagraphFont"/>
    <w:rsid w:val="0080391F"/>
    <w:rPr>
      <w:b/>
      <w:bCs/>
    </w:rPr>
  </w:style>
  <w:style w:type="character" w:customStyle="1" w:styleId="cite-month-year">
    <w:name w:val="cite-month-year"/>
    <w:basedOn w:val="DefaultParagraphFont"/>
    <w:rsid w:val="0080391F"/>
  </w:style>
  <w:style w:type="character" w:customStyle="1" w:styleId="atl2">
    <w:name w:val="atl2"/>
    <w:basedOn w:val="DefaultParagraphFont"/>
    <w:rsid w:val="00803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svtgbi.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europepmc.org/search/?scope=fulltext&amp;page=1&amp;query=AUTH:%22Myklebust%20G%22" TargetMode="External"/><Relationship Id="rId2" Type="http://schemas.openxmlformats.org/officeDocument/2006/relationships/numbering" Target="numbering.xml"/><Relationship Id="rId16" Type="http://schemas.openxmlformats.org/officeDocument/2006/relationships/hyperlink" Target="http://www.sor.org/learning/document-libr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ao.org/eyenet/article/diagnosing-giant-cell-arteritis" TargetMode="External"/><Relationship Id="rId5" Type="http://schemas.openxmlformats.org/officeDocument/2006/relationships/settings" Target="settings.xml"/><Relationship Id="rId15" Type="http://schemas.openxmlformats.org/officeDocument/2006/relationships/hyperlink" Target="http://www.sor.org/learning/document-library"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cr.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F4B6B-416B-47C8-A94D-F338E1D2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2045</Words>
  <Characters>11659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LEICESTER ROYAL INFIRMARY</vt:lpstr>
    </vt:vector>
  </TitlesOfParts>
  <Company>UHL NHS TRUST</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LEICESTER ROYAL INFIRMARY</dc:title>
  <dc:creator>JWalker</dc:creator>
  <cp:lastModifiedBy>Matthew Beardshall</cp:lastModifiedBy>
  <cp:revision>2</cp:revision>
  <cp:lastPrinted>2019-11-13T15:26:00Z</cp:lastPrinted>
  <dcterms:created xsi:type="dcterms:W3CDTF">2021-09-08T08:23:00Z</dcterms:created>
  <dcterms:modified xsi:type="dcterms:W3CDTF">2021-09-08T08:23:00Z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24cc6c95-1f5a-4407-8a40-817790ce3583</vt:lpwstr>
  </property>
</Properties>
</file>