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E0" w:rsidRPr="00C30251" w:rsidRDefault="000D58E0" w:rsidP="00D1087D">
      <w:pPr>
        <w:rPr>
          <w:sz w:val="4"/>
        </w:rPr>
      </w:pPr>
    </w:p>
    <w:p w:rsidR="00667704" w:rsidRPr="00DF4C04" w:rsidRDefault="00DF4C04" w:rsidP="00C30251">
      <w:pPr>
        <w:rPr>
          <w:rFonts w:ascii="Calibri" w:hAnsi="Calibri"/>
          <w:b/>
          <w:sz w:val="32"/>
          <w:szCs w:val="32"/>
        </w:rPr>
      </w:pPr>
      <w:r w:rsidRPr="00A252AD">
        <w:rPr>
          <w:rFonts w:ascii="Calibri" w:hAnsi="Calibri"/>
          <w:b/>
          <w:sz w:val="32"/>
          <w:szCs w:val="32"/>
        </w:rPr>
        <w:t>NHS Lead Screen</w:t>
      </w:r>
      <w:r>
        <w:rPr>
          <w:rFonts w:ascii="Calibri" w:hAnsi="Calibri"/>
          <w:b/>
          <w:sz w:val="32"/>
          <w:szCs w:val="32"/>
        </w:rPr>
        <w:t>ers and Workforce Group Meeting</w:t>
      </w:r>
    </w:p>
    <w:p w:rsidR="00C30251" w:rsidRPr="00C30251" w:rsidRDefault="00C30251" w:rsidP="00C30251">
      <w:pPr>
        <w:rPr>
          <w:rFonts w:ascii="Calibri" w:hAnsi="Calibri"/>
          <w:b/>
          <w:sz w:val="12"/>
          <w:szCs w:val="40"/>
        </w:rPr>
      </w:pPr>
    </w:p>
    <w:p w:rsidR="00667704" w:rsidRPr="00321AAA" w:rsidRDefault="00667704" w:rsidP="00667704">
      <w:pPr>
        <w:shd w:val="clear" w:color="auto" w:fill="DBE5F1"/>
        <w:jc w:val="both"/>
        <w:rPr>
          <w:rFonts w:ascii="Calibri" w:hAnsi="Calibri"/>
        </w:rPr>
      </w:pPr>
      <w:r w:rsidRPr="00F9351E">
        <w:rPr>
          <w:rFonts w:ascii="Calibri" w:hAnsi="Calibri"/>
        </w:rPr>
        <w:t>Date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="00DF4C04">
        <w:rPr>
          <w:rFonts w:ascii="Calibri" w:hAnsi="Calibri"/>
          <w:b/>
        </w:rPr>
        <w:t xml:space="preserve">Thursday </w:t>
      </w:r>
      <w:r w:rsidR="000E2AED">
        <w:rPr>
          <w:rFonts w:ascii="Calibri" w:hAnsi="Calibri"/>
          <w:b/>
        </w:rPr>
        <w:t>7</w:t>
      </w:r>
      <w:r w:rsidR="000E2AED" w:rsidRPr="000E2AED">
        <w:rPr>
          <w:rFonts w:ascii="Calibri" w:hAnsi="Calibri"/>
          <w:b/>
          <w:vertAlign w:val="superscript"/>
        </w:rPr>
        <w:t>th</w:t>
      </w:r>
      <w:r w:rsidR="000E2AED">
        <w:rPr>
          <w:rFonts w:ascii="Calibri" w:hAnsi="Calibri"/>
          <w:b/>
        </w:rPr>
        <w:t xml:space="preserve"> February</w:t>
      </w:r>
      <w:r w:rsidR="007C11BF">
        <w:rPr>
          <w:rFonts w:ascii="Calibri" w:hAnsi="Calibri"/>
          <w:b/>
        </w:rPr>
        <w:t xml:space="preserve"> </w:t>
      </w:r>
      <w:r w:rsidR="000E2AED">
        <w:rPr>
          <w:rFonts w:ascii="Calibri" w:hAnsi="Calibri"/>
        </w:rPr>
        <w:t>2019</w:t>
      </w:r>
    </w:p>
    <w:p w:rsidR="00667704" w:rsidRPr="00321AAA" w:rsidRDefault="00667704" w:rsidP="00667704">
      <w:pPr>
        <w:jc w:val="both"/>
        <w:rPr>
          <w:rFonts w:ascii="Calibri" w:hAnsi="Calibri"/>
          <w:b/>
        </w:rPr>
      </w:pPr>
      <w:r w:rsidRPr="00F9351E">
        <w:rPr>
          <w:rFonts w:ascii="Calibri" w:hAnsi="Calibri"/>
        </w:rPr>
        <w:t>Time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Pr="00F9351E">
        <w:rPr>
          <w:rFonts w:ascii="Calibri" w:hAnsi="Calibri"/>
          <w:b/>
        </w:rPr>
        <w:t>10.</w:t>
      </w:r>
      <w:r w:rsidR="007C11BF">
        <w:rPr>
          <w:rFonts w:ascii="Calibri" w:hAnsi="Calibri"/>
          <w:b/>
        </w:rPr>
        <w:t>3</w:t>
      </w:r>
      <w:r w:rsidRPr="00F9351E">
        <w:rPr>
          <w:rFonts w:ascii="Calibri" w:hAnsi="Calibri"/>
          <w:b/>
        </w:rPr>
        <w:t>0</w:t>
      </w:r>
      <w:r w:rsidRPr="00321AAA">
        <w:rPr>
          <w:rFonts w:ascii="Calibri" w:hAnsi="Calibri"/>
        </w:rPr>
        <w:t xml:space="preserve"> am to </w:t>
      </w:r>
      <w:r w:rsidR="00DF4C04">
        <w:rPr>
          <w:rFonts w:ascii="Calibri" w:hAnsi="Calibri"/>
        </w:rPr>
        <w:t>15:0</w:t>
      </w:r>
      <w:r w:rsidRPr="00321AAA">
        <w:rPr>
          <w:rFonts w:ascii="Calibri" w:hAnsi="Calibri"/>
        </w:rPr>
        <w:t xml:space="preserve">0 pm </w:t>
      </w:r>
    </w:p>
    <w:p w:rsidR="00667704" w:rsidRPr="00DF4C04" w:rsidRDefault="00DF4C04" w:rsidP="00DF4C04">
      <w:pPr>
        <w:shd w:val="clear" w:color="auto" w:fill="DBE5F1" w:themeFill="accent1" w:themeFillTint="33"/>
        <w:ind w:left="1440" w:hanging="1440"/>
        <w:rPr>
          <w:rFonts w:ascii="Calibri" w:hAnsi="Calibri"/>
          <w:b/>
          <w:sz w:val="26"/>
          <w:szCs w:val="26"/>
        </w:rPr>
      </w:pPr>
      <w:r w:rsidRPr="00F9351E">
        <w:rPr>
          <w:rFonts w:ascii="Calibri" w:hAnsi="Calibri"/>
        </w:rPr>
        <w:t>Venue</w:t>
      </w:r>
      <w:r w:rsidRPr="00321AAA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 w:rsidR="000E2AED">
        <w:rPr>
          <w:rFonts w:ascii="Calibri" w:hAnsi="Calibri"/>
          <w:b/>
        </w:rPr>
        <w:t xml:space="preserve">Boardroom, </w:t>
      </w:r>
      <w:proofErr w:type="spellStart"/>
      <w:r w:rsidR="000E2AED">
        <w:rPr>
          <w:rFonts w:ascii="Calibri" w:hAnsi="Calibri"/>
        </w:rPr>
        <w:t>Dewars</w:t>
      </w:r>
      <w:proofErr w:type="spellEnd"/>
      <w:r w:rsidR="000E2AED">
        <w:rPr>
          <w:rFonts w:ascii="Calibri" w:hAnsi="Calibri"/>
        </w:rPr>
        <w:t xml:space="preserve"> Centre, Perth Ice Rink, Glover Street, Perth, PH2 0TH</w:t>
      </w:r>
    </w:p>
    <w:p w:rsidR="00DF4C04" w:rsidRPr="00147962" w:rsidRDefault="00DF4C04" w:rsidP="00DF4C04">
      <w:pPr>
        <w:ind w:firstLine="720"/>
        <w:rPr>
          <w:rFonts w:ascii="Calibri" w:hAnsi="Calibri"/>
          <w:sz w:val="18"/>
        </w:rPr>
      </w:pPr>
      <w:r>
        <w:rPr>
          <w:rFonts w:ascii="Calibri" w:hAnsi="Calibri"/>
        </w:rPr>
        <w:t xml:space="preserve">       </w:t>
      </w:r>
    </w:p>
    <w:p w:rsidR="00DF4C04" w:rsidRPr="00DF4C04" w:rsidRDefault="00DF4C04" w:rsidP="00DF4C04">
      <w:pPr>
        <w:ind w:firstLine="720"/>
        <w:jc w:val="center"/>
        <w:rPr>
          <w:rFonts w:ascii="Calibri" w:hAnsi="Calibri"/>
        </w:rPr>
      </w:pPr>
      <w:r>
        <w:rPr>
          <w:rFonts w:ascii="Calibri" w:hAnsi="Calibri"/>
        </w:rPr>
        <w:t>**</w:t>
      </w:r>
      <w:r w:rsidR="00667704" w:rsidRPr="00DF4C04">
        <w:rPr>
          <w:rFonts w:ascii="Calibri" w:hAnsi="Calibri"/>
        </w:rPr>
        <w:t xml:space="preserve">Coffee and tea from </w:t>
      </w:r>
      <w:r w:rsidRPr="00DF4C04">
        <w:rPr>
          <w:rFonts w:ascii="Calibri" w:hAnsi="Calibri"/>
        </w:rPr>
        <w:t>10:30</w:t>
      </w:r>
      <w:r w:rsidR="00667704" w:rsidRPr="00DF4C04">
        <w:rPr>
          <w:rFonts w:ascii="Calibri" w:hAnsi="Calibri"/>
        </w:rPr>
        <w:t>, lunch served at 12</w:t>
      </w:r>
      <w:r w:rsidRPr="00DF4C04">
        <w:rPr>
          <w:rFonts w:ascii="Calibri" w:hAnsi="Calibri"/>
        </w:rPr>
        <w:t>:30</w:t>
      </w:r>
      <w:r>
        <w:rPr>
          <w:rFonts w:ascii="Calibri" w:hAnsi="Calibri"/>
        </w:rPr>
        <w:t>**</w:t>
      </w: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963DC" w:rsidRDefault="00DF4C04" w:rsidP="00DF4C04">
      <w:pPr>
        <w:tabs>
          <w:tab w:val="left" w:pos="6771"/>
        </w:tabs>
        <w:ind w:left="-318"/>
        <w:rPr>
          <w:rFonts w:ascii="Calibri" w:hAnsi="Calibri"/>
          <w:b/>
          <w:i/>
          <w:sz w:val="6"/>
          <w:szCs w:val="22"/>
        </w:rPr>
      </w:pPr>
      <w:r w:rsidRPr="00A252AD">
        <w:rPr>
          <w:rFonts w:ascii="Calibri" w:hAnsi="Calibri"/>
          <w:b/>
          <w:sz w:val="10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6096"/>
        <w:gridCol w:w="2127"/>
        <w:gridCol w:w="1275"/>
      </w:tblGrid>
      <w:tr w:rsidR="00DF4C04" w:rsidRPr="005C4A10" w:rsidTr="00CE7592">
        <w:tc>
          <w:tcPr>
            <w:tcW w:w="709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tem No.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Delivered By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/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CD77C6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2127" w:type="dxa"/>
            <w:shd w:val="clear" w:color="auto" w:fill="FFFFFF"/>
          </w:tcPr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rey</w:t>
            </w:r>
            <w:proofErr w:type="spellEnd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C72524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CD77C6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 xml:space="preserve">Minute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Actions </w:t>
            </w: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of the last meeting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7C11BF">
              <w:rPr>
                <w:rFonts w:ascii="Arial" w:hAnsi="Arial" w:cs="Arial"/>
                <w:color w:val="000000"/>
                <w:sz w:val="22"/>
                <w:szCs w:val="22"/>
              </w:rPr>
              <w:t>Aug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127" w:type="dxa"/>
            <w:shd w:val="clear" w:color="auto" w:fill="FFFFFF"/>
          </w:tcPr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rey</w:t>
            </w:r>
            <w:proofErr w:type="spellEnd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C72524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01</w:t>
            </w:r>
          </w:p>
          <w:p w:rsidR="00DF4C04" w:rsidRPr="005C4A10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02</w:t>
            </w:r>
          </w:p>
        </w:tc>
      </w:tr>
      <w:tr w:rsidR="007052C5" w:rsidRPr="005C4A10" w:rsidTr="007052C5">
        <w:trPr>
          <w:trHeight w:val="524"/>
        </w:trPr>
        <w:tc>
          <w:tcPr>
            <w:tcW w:w="709" w:type="dxa"/>
            <w:shd w:val="clear" w:color="auto" w:fill="FFFFFF"/>
          </w:tcPr>
          <w:p w:rsidR="007052C5" w:rsidRPr="005C4A10" w:rsidRDefault="007052C5" w:rsidP="007052C5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7052C5" w:rsidRPr="0036150F" w:rsidRDefault="007052C5" w:rsidP="007052C5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Standing Items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Default="007052C5" w:rsidP="007052C5">
            <w:pPr>
              <w:pStyle w:val="ListParagraph"/>
              <w:tabs>
                <w:tab w:val="left" w:pos="274"/>
              </w:tabs>
              <w:ind w:left="34" w:right="-108" w:hanging="34"/>
              <w:jc w:val="both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F4C04"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</w:p>
          <w:p w:rsidR="00DF4C04" w:rsidRDefault="00DF4C04" w:rsidP="007052C5">
            <w:pPr>
              <w:pStyle w:val="ListParagraph"/>
              <w:tabs>
                <w:tab w:val="left" w:pos="274"/>
              </w:tabs>
              <w:ind w:left="297" w:right="-108" w:hanging="34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</w:p>
          <w:p w:rsidR="00DF4C04" w:rsidRPr="005C4A10" w:rsidRDefault="00DF4C04" w:rsidP="007052C5">
            <w:pPr>
              <w:pStyle w:val="ListParagraph"/>
              <w:tabs>
                <w:tab w:val="left" w:pos="274"/>
              </w:tabs>
              <w:ind w:left="297" w:right="-108" w:hanging="34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Service Management Update paper  </w:t>
            </w:r>
          </w:p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AAA IT National users Group update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IT Log updates</w:t>
            </w:r>
          </w:p>
        </w:tc>
        <w:tc>
          <w:tcPr>
            <w:tcW w:w="2127" w:type="dxa"/>
            <w:shd w:val="clear" w:color="auto" w:fill="FFFFFF"/>
          </w:tcPr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Donna Hall </w:t>
            </w:r>
          </w:p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36150F" w:rsidRDefault="00DF4C04" w:rsidP="00CE7592">
            <w:pPr>
              <w:pStyle w:val="ListParagraph"/>
              <w:ind w:left="0"/>
              <w:jc w:val="center"/>
              <w:rPr>
                <w:i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03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Education &amp; Training Update</w:t>
            </w:r>
          </w:p>
        </w:tc>
        <w:tc>
          <w:tcPr>
            <w:tcW w:w="2127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Mairi Devine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&amp; </w:t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>Diane Dickson</w:t>
            </w:r>
          </w:p>
        </w:tc>
        <w:tc>
          <w:tcPr>
            <w:tcW w:w="1275" w:type="dxa"/>
            <w:shd w:val="clear" w:color="auto" w:fill="FFFFFF"/>
          </w:tcPr>
          <w:p w:rsidR="00DF4C04" w:rsidRPr="005C4A10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Updates from Boards</w:t>
            </w:r>
            <w:r w:rsidR="004229B9">
              <w:rPr>
                <w:rFonts w:ascii="Calibri" w:hAnsi="Calibri" w:cs="Arial"/>
                <w:szCs w:val="24"/>
              </w:rPr>
              <w:t xml:space="preserve"> (new process)</w:t>
            </w:r>
          </w:p>
        </w:tc>
        <w:tc>
          <w:tcPr>
            <w:tcW w:w="2127" w:type="dxa"/>
            <w:shd w:val="clear" w:color="auto" w:fill="FFFFFF"/>
          </w:tcPr>
          <w:p w:rsidR="00DF4C04" w:rsidRPr="00E23804" w:rsidRDefault="00DF4C04" w:rsidP="007052C5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C72524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04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QA general</w:t>
            </w:r>
          </w:p>
        </w:tc>
        <w:tc>
          <w:tcPr>
            <w:tcW w:w="2127" w:type="dxa"/>
            <w:shd w:val="clear" w:color="auto" w:fill="FFFFFF"/>
          </w:tcPr>
          <w:p w:rsidR="00DF4C04" w:rsidRPr="00E23804" w:rsidRDefault="00DF4C04" w:rsidP="007052C5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DF4C04" w:rsidRPr="00B01DED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01DED"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7052C5" w:rsidRPr="005C4A10" w:rsidTr="007052C5">
        <w:trPr>
          <w:trHeight w:val="524"/>
        </w:trPr>
        <w:tc>
          <w:tcPr>
            <w:tcW w:w="709" w:type="dxa"/>
            <w:shd w:val="clear" w:color="auto" w:fill="FFFFFF"/>
          </w:tcPr>
          <w:p w:rsidR="007052C5" w:rsidRPr="005C4A10" w:rsidRDefault="007052C5" w:rsidP="007052C5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7052C5" w:rsidRPr="005C4A10" w:rsidRDefault="007052C5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Non-Standing Items</w:t>
            </w:r>
          </w:p>
        </w:tc>
      </w:tr>
      <w:tr w:rsidR="00737F05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737F05" w:rsidRPr="005C4A10" w:rsidRDefault="00737F05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737F05" w:rsidRPr="00E23804" w:rsidRDefault="00737F05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Shetland Review Exercise</w:t>
            </w:r>
          </w:p>
        </w:tc>
        <w:tc>
          <w:tcPr>
            <w:tcW w:w="2127" w:type="dxa"/>
            <w:shd w:val="clear" w:color="auto" w:fill="FFFFFF"/>
          </w:tcPr>
          <w:p w:rsidR="00737F05" w:rsidRDefault="00737F05" w:rsidP="007052C5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Pr="00E23804"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A66756">
              <w:rPr>
                <w:rFonts w:ascii="Calibri" w:hAnsi="Calibri" w:cs="Arial"/>
                <w:i/>
                <w:sz w:val="22"/>
                <w:szCs w:val="22"/>
              </w:rPr>
              <w:t xml:space="preserve"> &amp;</w:t>
            </w:r>
          </w:p>
          <w:p w:rsidR="00737F05" w:rsidRPr="00E23804" w:rsidRDefault="00737F05" w:rsidP="007052C5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737F05" w:rsidRDefault="00737F05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Role of Lead Screener and remit of Lead Screeners and Workforce Group</w:t>
            </w:r>
          </w:p>
        </w:tc>
        <w:tc>
          <w:tcPr>
            <w:tcW w:w="2127" w:type="dxa"/>
            <w:shd w:val="clear" w:color="auto" w:fill="FFFFFF"/>
          </w:tcPr>
          <w:p w:rsidR="00DF4C04" w:rsidRDefault="00DF4C04" w:rsidP="007052C5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Pr="00E23804"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A66756">
              <w:rPr>
                <w:rFonts w:ascii="Calibri" w:hAnsi="Calibri" w:cs="Arial"/>
                <w:i/>
                <w:sz w:val="22"/>
                <w:szCs w:val="22"/>
              </w:rPr>
              <w:t>&amp;</w:t>
            </w:r>
          </w:p>
          <w:p w:rsidR="00DF4C04" w:rsidRDefault="00DF4C04" w:rsidP="007052C5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5C4A10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545486" w:rsidRPr="00E23804" w:rsidRDefault="00545486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ISD Data Summary</w:t>
            </w:r>
          </w:p>
        </w:tc>
        <w:tc>
          <w:tcPr>
            <w:tcW w:w="2127" w:type="dxa"/>
            <w:shd w:val="clear" w:color="auto" w:fill="FFFFFF"/>
          </w:tcPr>
          <w:p w:rsidR="00DF4C04" w:rsidRPr="00E23804" w:rsidRDefault="00545486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  <w:r w:rsidR="00A66756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DF4C04">
              <w:rPr>
                <w:rFonts w:ascii="Calibri" w:hAnsi="Calibri" w:cs="Arial"/>
                <w:i/>
                <w:sz w:val="22"/>
                <w:szCs w:val="22"/>
              </w:rPr>
              <w:t>/</w:t>
            </w:r>
            <w:r w:rsidR="00A66756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DF4C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5C4A10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120A52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120A52" w:rsidRPr="005C4A10" w:rsidRDefault="00120A52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120A52" w:rsidRDefault="00737F05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Data for QA KPI</w:t>
            </w:r>
            <w:r w:rsidR="00120A52">
              <w:rPr>
                <w:rFonts w:ascii="Calibri" w:hAnsi="Calibri" w:cs="Arial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:rsidR="00120A52" w:rsidRDefault="00737F05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Judith Tait</w:t>
            </w:r>
          </w:p>
        </w:tc>
        <w:tc>
          <w:tcPr>
            <w:tcW w:w="1275" w:type="dxa"/>
            <w:shd w:val="clear" w:color="auto" w:fill="FFFFFF"/>
          </w:tcPr>
          <w:p w:rsidR="00120A52" w:rsidRPr="00120A52" w:rsidRDefault="00120A52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545486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545486" w:rsidRPr="005C4A10" w:rsidRDefault="00545486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545486" w:rsidRPr="00A67EFF" w:rsidRDefault="00545486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Duty of Candour</w:t>
            </w:r>
          </w:p>
        </w:tc>
        <w:tc>
          <w:tcPr>
            <w:tcW w:w="2127" w:type="dxa"/>
            <w:shd w:val="clear" w:color="auto" w:fill="FFFFFF"/>
          </w:tcPr>
          <w:p w:rsidR="00545486" w:rsidRPr="00E23804" w:rsidRDefault="00120A52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545486" w:rsidRPr="00120A52" w:rsidRDefault="00120A52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20A52"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120A52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120A52" w:rsidRPr="005C4A10" w:rsidRDefault="00120A52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120A52" w:rsidRDefault="00120A52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Easy Reference Guide</w:t>
            </w:r>
          </w:p>
        </w:tc>
        <w:tc>
          <w:tcPr>
            <w:tcW w:w="2127" w:type="dxa"/>
            <w:shd w:val="clear" w:color="auto" w:fill="FFFFFF"/>
          </w:tcPr>
          <w:p w:rsidR="00120A52" w:rsidRPr="00E23804" w:rsidRDefault="00120A52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120A52" w:rsidRDefault="00120A52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20A52"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A96327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A96327" w:rsidRPr="005C4A10" w:rsidRDefault="00A96327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A96327" w:rsidRDefault="00A96327" w:rsidP="007052C5">
            <w:pPr>
              <w:pStyle w:val="ListParagraph"/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Lifespan of Ultrasound Machines</w:t>
            </w:r>
          </w:p>
        </w:tc>
        <w:tc>
          <w:tcPr>
            <w:tcW w:w="2127" w:type="dxa"/>
            <w:shd w:val="clear" w:color="auto" w:fill="FFFFFF"/>
          </w:tcPr>
          <w:p w:rsidR="00A96327" w:rsidRDefault="00A96327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A96327" w:rsidRPr="00F2267E" w:rsidRDefault="00F2267E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F22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05</w:t>
            </w:r>
          </w:p>
        </w:tc>
      </w:tr>
      <w:tr w:rsidR="00603C16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603C16" w:rsidRPr="005C4A10" w:rsidRDefault="00603C16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603C16" w:rsidRDefault="007052C5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Lookback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603C16">
              <w:rPr>
                <w:rFonts w:ascii="Calibri" w:hAnsi="Calibri"/>
                <w:color w:val="000000"/>
              </w:rPr>
              <w:t>for deaths from AAA rupture</w:t>
            </w:r>
          </w:p>
        </w:tc>
        <w:tc>
          <w:tcPr>
            <w:tcW w:w="2127" w:type="dxa"/>
            <w:shd w:val="clear" w:color="auto" w:fill="FFFFFF"/>
          </w:tcPr>
          <w:p w:rsidR="00603C16" w:rsidRDefault="00603C16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All</w:t>
            </w:r>
            <w:r w:rsidR="007052C5">
              <w:rPr>
                <w:rFonts w:ascii="Calibri" w:hAnsi="Calibri" w:cs="Arial"/>
                <w:i/>
                <w:szCs w:val="22"/>
              </w:rPr>
              <w:t xml:space="preserve"> / </w:t>
            </w:r>
            <w:r w:rsidR="00CE5CEE">
              <w:rPr>
                <w:rFonts w:ascii="Calibri" w:hAnsi="Calibri" w:cs="Arial"/>
                <w:i/>
                <w:szCs w:val="22"/>
              </w:rPr>
              <w:t>Heather McLeod</w:t>
            </w:r>
          </w:p>
        </w:tc>
        <w:tc>
          <w:tcPr>
            <w:tcW w:w="1275" w:type="dxa"/>
            <w:shd w:val="clear" w:color="auto" w:fill="FFFFFF"/>
          </w:tcPr>
          <w:p w:rsidR="00603C16" w:rsidRPr="00120A52" w:rsidRDefault="00603C16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3818BA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3818BA" w:rsidRPr="005C4A10" w:rsidRDefault="003818BA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F2267E" w:rsidRDefault="00F2267E" w:rsidP="007052C5">
            <w:pPr>
              <w:pStyle w:val="ListParagraph"/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Background for TAAA alert</w:t>
            </w:r>
          </w:p>
          <w:p w:rsidR="003818BA" w:rsidRDefault="003818BA" w:rsidP="007052C5">
            <w:pPr>
              <w:pStyle w:val="ListParagraph"/>
              <w:ind w:left="0"/>
              <w:rPr>
                <w:rFonts w:ascii="Calibri" w:hAnsi="Calibri"/>
                <w:color w:val="000000"/>
              </w:rPr>
            </w:pPr>
            <w:proofErr w:type="spellStart"/>
            <w:r w:rsidRPr="003818BA">
              <w:rPr>
                <w:rFonts w:ascii="Calibri" w:hAnsi="Calibri"/>
                <w:color w:val="000000"/>
              </w:rPr>
              <w:t>Thoraco</w:t>
            </w:r>
            <w:proofErr w:type="spellEnd"/>
            <w:r w:rsidR="007052C5">
              <w:rPr>
                <w:rFonts w:ascii="Calibri" w:hAnsi="Calibri"/>
                <w:color w:val="000000"/>
              </w:rPr>
              <w:t xml:space="preserve"> - Abdominal Aortic Aneurysm A</w:t>
            </w:r>
            <w:r w:rsidRPr="003818BA">
              <w:rPr>
                <w:rFonts w:ascii="Calibri" w:hAnsi="Calibri"/>
                <w:color w:val="000000"/>
              </w:rPr>
              <w:t>lert</w:t>
            </w:r>
          </w:p>
        </w:tc>
        <w:tc>
          <w:tcPr>
            <w:tcW w:w="2127" w:type="dxa"/>
            <w:shd w:val="clear" w:color="auto" w:fill="FFFFFF"/>
          </w:tcPr>
          <w:p w:rsidR="003818BA" w:rsidRDefault="003818BA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3818BA" w:rsidRDefault="003818BA" w:rsidP="00F2267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1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</w:t>
            </w:r>
            <w:r w:rsidR="00F22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6a</w:t>
            </w:r>
          </w:p>
          <w:p w:rsidR="00F2267E" w:rsidRPr="003818BA" w:rsidRDefault="00F2267E" w:rsidP="00F2267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06b</w:t>
            </w:r>
          </w:p>
        </w:tc>
      </w:tr>
      <w:tr w:rsidR="00DF4C04" w:rsidRPr="00CE5CEE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CE5CEE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7052C5" w:rsidRDefault="007052C5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IAR AAA 1061</w:t>
            </w:r>
            <w:r w:rsidR="00CE7592">
              <w:rPr>
                <w:rFonts w:ascii="Calibri" w:hAnsi="Calibri" w:cs="Arial"/>
                <w:szCs w:val="24"/>
              </w:rPr>
              <w:t xml:space="preserve"> – Add NHS Board of Surgery</w:t>
            </w:r>
          </w:p>
          <w:p w:rsidR="00DF4C04" w:rsidRPr="00CE5CEE" w:rsidRDefault="000E2AED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CE5CEE">
              <w:rPr>
                <w:rFonts w:ascii="Calibri" w:hAnsi="Calibri" w:cs="Arial"/>
                <w:szCs w:val="24"/>
              </w:rPr>
              <w:t xml:space="preserve">IAR </w:t>
            </w:r>
            <w:r w:rsidR="00CE5CEE" w:rsidRPr="00CE5CEE">
              <w:rPr>
                <w:rFonts w:ascii="Calibri" w:hAnsi="Calibri" w:cs="Arial"/>
                <w:szCs w:val="24"/>
              </w:rPr>
              <w:t>AAA</w:t>
            </w:r>
            <w:r w:rsidRPr="00CE5CEE">
              <w:rPr>
                <w:rFonts w:ascii="Calibri" w:hAnsi="Calibri" w:cs="Arial"/>
                <w:szCs w:val="24"/>
              </w:rPr>
              <w:t xml:space="preserve"> 1062 </w:t>
            </w:r>
            <w:r w:rsidR="00CE7592">
              <w:rPr>
                <w:rFonts w:ascii="Calibri" w:hAnsi="Calibri" w:cs="Arial"/>
                <w:szCs w:val="24"/>
              </w:rPr>
              <w:t>– Dealing with outcomes that require reclassification</w:t>
            </w:r>
          </w:p>
        </w:tc>
        <w:tc>
          <w:tcPr>
            <w:tcW w:w="2127" w:type="dxa"/>
            <w:shd w:val="clear" w:color="auto" w:fill="FFFFFF"/>
          </w:tcPr>
          <w:p w:rsidR="00DF4C04" w:rsidRPr="00CE5CEE" w:rsidRDefault="000E2AED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CE5CEE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Pr="00CE5CEE"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F4C04" w:rsidRDefault="00CE5CEE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E5C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</w:t>
            </w:r>
            <w:r w:rsidR="00F22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  <w:p w:rsidR="007052C5" w:rsidRDefault="007052C5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</w:t>
            </w:r>
            <w:r w:rsidR="00F22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  <w:p w:rsidR="007052C5" w:rsidRPr="00CE5CEE" w:rsidRDefault="007052C5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1836D1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1836D1" w:rsidRPr="005C4A10" w:rsidRDefault="001836D1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1836D1" w:rsidRDefault="001836D1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Next Study Day </w:t>
            </w:r>
            <w:r w:rsidR="007052C5">
              <w:rPr>
                <w:rFonts w:ascii="Calibri" w:hAnsi="Calibri" w:cs="Arial"/>
                <w:szCs w:val="24"/>
              </w:rPr>
              <w:t>– dates / venue</w:t>
            </w:r>
          </w:p>
        </w:tc>
        <w:tc>
          <w:tcPr>
            <w:tcW w:w="2127" w:type="dxa"/>
            <w:shd w:val="clear" w:color="auto" w:fill="FFFFFF"/>
          </w:tcPr>
          <w:p w:rsidR="001836D1" w:rsidRDefault="001836D1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Diane </w:t>
            </w:r>
            <w:r w:rsidR="007052C5">
              <w:rPr>
                <w:rFonts w:ascii="Calibri" w:hAnsi="Calibri" w:cs="Arial"/>
                <w:i/>
                <w:sz w:val="22"/>
                <w:szCs w:val="22"/>
              </w:rPr>
              <w:t xml:space="preserve"> Taylor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/ All</w:t>
            </w:r>
          </w:p>
        </w:tc>
        <w:tc>
          <w:tcPr>
            <w:tcW w:w="1275" w:type="dxa"/>
            <w:shd w:val="clear" w:color="auto" w:fill="FFFFFF"/>
          </w:tcPr>
          <w:p w:rsidR="001836D1" w:rsidRDefault="001836D1" w:rsidP="00CE7592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CE7592">
        <w:trPr>
          <w:trHeight w:val="524"/>
        </w:trPr>
        <w:tc>
          <w:tcPr>
            <w:tcW w:w="709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7052C5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AOCB</w:t>
            </w:r>
          </w:p>
        </w:tc>
        <w:tc>
          <w:tcPr>
            <w:tcW w:w="2127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ll</w:t>
            </w:r>
          </w:p>
        </w:tc>
        <w:tc>
          <w:tcPr>
            <w:tcW w:w="1275" w:type="dxa"/>
            <w:shd w:val="clear" w:color="auto" w:fill="FFFFFF"/>
          </w:tcPr>
          <w:p w:rsidR="00DF4C04" w:rsidRPr="005C4A10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DF4C04" w:rsidRPr="00E963DC" w:rsidRDefault="00DF4C04" w:rsidP="00DF4C04">
      <w:pPr>
        <w:tabs>
          <w:tab w:val="left" w:pos="7371"/>
        </w:tabs>
        <w:rPr>
          <w:rFonts w:ascii="Calibri" w:hAnsi="Calibri" w:cs="Arial"/>
          <w:sz w:val="18"/>
        </w:rPr>
      </w:pPr>
    </w:p>
    <w:p w:rsidR="000D58E0" w:rsidRPr="00DF4C04" w:rsidRDefault="00DF4C04" w:rsidP="00DF4C04">
      <w:pPr>
        <w:tabs>
          <w:tab w:val="left" w:pos="6771"/>
        </w:tabs>
        <w:ind w:left="567" w:hanging="567"/>
        <w:rPr>
          <w:rFonts w:ascii="Calibri" w:hAnsi="Calibri" w:cs="Arial"/>
          <w:b/>
        </w:rPr>
      </w:pPr>
      <w:r w:rsidRPr="00A4170D">
        <w:rPr>
          <w:rFonts w:ascii="Calibri" w:hAnsi="Calibri" w:cs="Arial"/>
          <w:b/>
        </w:rPr>
        <w:t>Date of Next Meeting –</w:t>
      </w:r>
      <w:r>
        <w:rPr>
          <w:rFonts w:ascii="Calibri" w:hAnsi="Calibri" w:cs="Arial"/>
          <w:b/>
        </w:rPr>
        <w:t xml:space="preserve"> </w:t>
      </w:r>
      <w:r w:rsidR="001836D1">
        <w:rPr>
          <w:rFonts w:ascii="Calibri" w:hAnsi="Calibri" w:cs="Arial"/>
          <w:b/>
        </w:rPr>
        <w:t>Thursday 9</w:t>
      </w:r>
      <w:r w:rsidR="001836D1" w:rsidRPr="001836D1">
        <w:rPr>
          <w:rFonts w:ascii="Calibri" w:hAnsi="Calibri" w:cs="Arial"/>
          <w:b/>
          <w:vertAlign w:val="superscript"/>
        </w:rPr>
        <w:t>th</w:t>
      </w:r>
      <w:r w:rsidR="001836D1">
        <w:rPr>
          <w:rFonts w:ascii="Calibri" w:hAnsi="Calibri" w:cs="Arial"/>
          <w:b/>
        </w:rPr>
        <w:t xml:space="preserve"> May</w:t>
      </w:r>
    </w:p>
    <w:p w:rsidR="009E04C1" w:rsidRPr="00D1087D" w:rsidRDefault="009E04C1" w:rsidP="00D1087D">
      <w:pPr>
        <w:tabs>
          <w:tab w:val="left" w:pos="1965"/>
        </w:tabs>
      </w:pPr>
    </w:p>
    <w:sectPr w:rsidR="009E04C1" w:rsidRPr="00D1087D" w:rsidSect="000D58E0">
      <w:headerReference w:type="default" r:id="rId8"/>
      <w:footerReference w:type="even" r:id="rId9"/>
      <w:footerReference w:type="default" r:id="rId10"/>
      <w:pgSz w:w="11906" w:h="16838"/>
      <w:pgMar w:top="680" w:right="1134" w:bottom="90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56" w:rsidRDefault="00A66756" w:rsidP="0066062E">
      <w:r>
        <w:separator/>
      </w:r>
    </w:p>
  </w:endnote>
  <w:endnote w:type="continuationSeparator" w:id="0">
    <w:p w:rsidR="00A66756" w:rsidRDefault="00A66756" w:rsidP="0066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9945"/>
      <w:docPartObj>
        <w:docPartGallery w:val="Page Numbers (Bottom of Page)"/>
        <w:docPartUnique/>
      </w:docPartObj>
    </w:sdtPr>
    <w:sdtContent>
      <w:p w:rsidR="00A66756" w:rsidRDefault="004C6786">
        <w:pPr>
          <w:pStyle w:val="Footer"/>
          <w:jc w:val="right"/>
        </w:pPr>
        <w:fldSimple w:instr=" PAGE   \* MERGEFORMAT ">
          <w:r w:rsidR="00F2267E">
            <w:rPr>
              <w:noProof/>
            </w:rPr>
            <w:t>2</w:t>
          </w:r>
        </w:fldSimple>
      </w:p>
    </w:sdtContent>
  </w:sdt>
  <w:p w:rsidR="00A66756" w:rsidRDefault="00A667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05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26"/>
      <w:gridCol w:w="2355"/>
      <w:gridCol w:w="5776"/>
    </w:tblGrid>
    <w:tr w:rsidR="00A66756" w:rsidRPr="00C5588C" w:rsidTr="00DD4CB4">
      <w:trPr>
        <w:trHeight w:val="1137"/>
      </w:trPr>
      <w:tc>
        <w:tcPr>
          <w:tcW w:w="2926" w:type="dxa"/>
        </w:tcPr>
        <w:p w:rsidR="00A66756" w:rsidRPr="00C5588C" w:rsidRDefault="00A66756" w:rsidP="00DD4CB4">
          <w:pPr>
            <w:pStyle w:val="Footer"/>
            <w:rPr>
              <w:sz w:val="16"/>
              <w:szCs w:val="16"/>
            </w:rPr>
          </w:pPr>
          <w:r w:rsidRPr="003D5B5C">
            <w:rPr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-5080</wp:posOffset>
                </wp:positionV>
                <wp:extent cx="948055" cy="463550"/>
                <wp:effectExtent l="19050" t="0" r="4445" b="0"/>
                <wp:wrapSquare wrapText="bothSides"/>
                <wp:docPr id="4" name="Picture 1" descr="cid:image001.png@01D36200.AB8505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36200.AB8505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05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55" w:type="dxa"/>
        </w:tcPr>
        <w:p w:rsidR="00A66756" w:rsidRPr="00C5588C" w:rsidRDefault="00A66756" w:rsidP="00DD4CB4">
          <w:pPr>
            <w:pStyle w:val="Footer"/>
            <w:rPr>
              <w:sz w:val="16"/>
              <w:szCs w:val="16"/>
            </w:rPr>
          </w:pPr>
          <w:r w:rsidRPr="003D5B5C">
            <w:rPr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-2540</wp:posOffset>
                </wp:positionV>
                <wp:extent cx="976630" cy="490855"/>
                <wp:effectExtent l="19050" t="0" r="0" b="0"/>
                <wp:wrapSquare wrapText="bothSides"/>
                <wp:docPr id="6" name="Picture 11" descr="cid:image001.jpg@01D1FFA5.FD8BF6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1FFA5.FD8BF6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76" w:type="dxa"/>
        </w:tcPr>
        <w:p w:rsidR="00A66756" w:rsidRPr="00C5588C" w:rsidRDefault="00A66756" w:rsidP="00C5588C">
          <w:pPr>
            <w:pStyle w:val="Footer"/>
            <w:tabs>
              <w:tab w:val="center" w:pos="2412"/>
            </w:tabs>
            <w:rPr>
              <w:rFonts w:ascii="Arial" w:hAnsi="Arial"/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>Chair                           Professor Elizabeth Ireland</w:t>
          </w:r>
        </w:p>
        <w:p w:rsidR="00A66756" w:rsidRPr="00C5588C" w:rsidRDefault="00A66756" w:rsidP="00C5588C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>Chief Executive           Colin Sinclair</w:t>
          </w:r>
        </w:p>
        <w:p w:rsidR="00A66756" w:rsidRPr="00C5588C" w:rsidRDefault="00A66756" w:rsidP="00C5588C">
          <w:pPr>
            <w:rPr>
              <w:rFonts w:ascii="Arial" w:hAnsi="Arial"/>
              <w:iCs/>
              <w:sz w:val="16"/>
              <w:szCs w:val="16"/>
            </w:rPr>
          </w:pPr>
          <w:r w:rsidRPr="00C5588C">
            <w:rPr>
              <w:rFonts w:ascii="Arial" w:hAnsi="Arial"/>
              <w:iCs/>
              <w:sz w:val="16"/>
              <w:szCs w:val="16"/>
            </w:rPr>
            <w:t>Director                        Fiona Murphy</w:t>
          </w:r>
        </w:p>
        <w:p w:rsidR="00A66756" w:rsidRPr="00C5588C" w:rsidRDefault="00A66756" w:rsidP="00C5588C">
          <w:pPr>
            <w:rPr>
              <w:rFonts w:ascii="Arial" w:hAnsi="Arial"/>
              <w:iCs/>
              <w:sz w:val="16"/>
              <w:szCs w:val="16"/>
            </w:rPr>
          </w:pPr>
        </w:p>
        <w:p w:rsidR="00A66756" w:rsidRPr="00C5588C" w:rsidRDefault="00A66756" w:rsidP="00DD4CB4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i/>
              <w:iCs/>
              <w:sz w:val="16"/>
              <w:szCs w:val="16"/>
            </w:rPr>
            <w:t>NHS National Services Scotland is the common name of the Common Services Agency for the Scottish Health Ser</w:t>
          </w:r>
          <w:r>
            <w:rPr>
              <w:rFonts w:ascii="Arial" w:hAnsi="Arial"/>
              <w:i/>
              <w:iCs/>
              <w:sz w:val="16"/>
              <w:szCs w:val="16"/>
            </w:rPr>
            <w:t>v</w:t>
          </w:r>
          <w:r w:rsidRPr="00C5588C">
            <w:rPr>
              <w:rFonts w:ascii="Arial" w:hAnsi="Arial"/>
              <w:i/>
              <w:iCs/>
              <w:sz w:val="16"/>
              <w:szCs w:val="16"/>
            </w:rPr>
            <w:t>ice</w:t>
          </w:r>
        </w:p>
      </w:tc>
    </w:tr>
  </w:tbl>
  <w:p w:rsidR="00A66756" w:rsidRPr="000D58E0" w:rsidRDefault="00A66756" w:rsidP="000D58E0">
    <w:pPr>
      <w:pStyle w:val="Footer"/>
      <w:rPr>
        <w:rFonts w:ascii="Arial" w:hAnsi="Arial" w:cs="Arial"/>
        <w:sz w:val="16"/>
        <w:szCs w:val="16"/>
      </w:rPr>
    </w:pPr>
    <w:r w:rsidRPr="000D58E0">
      <w:rPr>
        <w:rFonts w:ascii="Arial" w:hAnsi="Arial" w:cs="Arial"/>
        <w:sz w:val="16"/>
        <w:szCs w:val="16"/>
      </w:rPr>
      <w:t xml:space="preserve">NSD608-005 V1 </w:t>
    </w:r>
    <w:proofErr w:type="spellStart"/>
    <w:r>
      <w:rPr>
        <w:rFonts w:ascii="Arial" w:hAnsi="Arial" w:cs="Arial"/>
        <w:sz w:val="16"/>
        <w:szCs w:val="16"/>
      </w:rPr>
      <w:t>Filepath</w:t>
    </w:r>
    <w:proofErr w:type="spellEnd"/>
    <w:r>
      <w:rPr>
        <w:rFonts w:ascii="Arial" w:hAnsi="Arial" w:cs="Arial"/>
        <w:sz w:val="16"/>
        <w:szCs w:val="16"/>
      </w:rPr>
      <w:t>:</w:t>
    </w:r>
    <w:r w:rsidRPr="000D58E0">
      <w:rPr>
        <w:rFonts w:ascii="Arial" w:hAnsi="Arial" w:cs="Arial"/>
        <w:sz w:val="16"/>
        <w:szCs w:val="16"/>
      </w:rPr>
      <w:tab/>
    </w:r>
  </w:p>
  <w:p w:rsidR="00A66756" w:rsidRPr="000D58E0" w:rsidRDefault="00A66756" w:rsidP="00394247">
    <w:pPr>
      <w:pStyle w:val="Footer"/>
      <w:tabs>
        <w:tab w:val="clear" w:pos="4513"/>
        <w:tab w:val="clear" w:pos="9026"/>
        <w:tab w:val="left" w:pos="720"/>
        <w:tab w:val="left" w:pos="1440"/>
      </w:tabs>
      <w:jc w:val="both"/>
      <w:rPr>
        <w:rFonts w:ascii="Arial" w:hAnsi="Arial" w:cs="Arial"/>
        <w:sz w:val="16"/>
        <w:szCs w:val="16"/>
      </w:rPr>
    </w:pPr>
    <w:r w:rsidRPr="000D58E0">
      <w:rPr>
        <w:rFonts w:ascii="Arial" w:hAnsi="Arial" w:cs="Arial"/>
        <w:sz w:val="16"/>
        <w:szCs w:val="16"/>
      </w:rPr>
      <w:tab/>
    </w:r>
    <w:r w:rsidRPr="000D58E0">
      <w:rPr>
        <w:rFonts w:ascii="Arial" w:hAnsi="Arial" w:cs="Arial"/>
        <w:sz w:val="16"/>
        <w:szCs w:val="16"/>
      </w:rPr>
      <w:tab/>
    </w:r>
  </w:p>
  <w:p w:rsidR="00A66756" w:rsidRPr="0066062E" w:rsidRDefault="00A66756" w:rsidP="00C5588C">
    <w:pPr>
      <w:pStyle w:val="Footer"/>
      <w:tabs>
        <w:tab w:val="left" w:pos="220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56" w:rsidRDefault="00A66756" w:rsidP="0066062E">
      <w:r>
        <w:separator/>
      </w:r>
    </w:p>
  </w:footnote>
  <w:footnote w:type="continuationSeparator" w:id="0">
    <w:p w:rsidR="00A66756" w:rsidRDefault="00A66756" w:rsidP="0066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3" w:type="dxa"/>
      <w:tblLook w:val="0000"/>
    </w:tblPr>
    <w:tblGrid>
      <w:gridCol w:w="4788"/>
      <w:gridCol w:w="3240"/>
      <w:gridCol w:w="2245"/>
    </w:tblGrid>
    <w:tr w:rsidR="00A66756" w:rsidTr="00106588">
      <w:tc>
        <w:tcPr>
          <w:tcW w:w="4788" w:type="dxa"/>
        </w:tcPr>
        <w:p w:rsidR="00A66756" w:rsidRDefault="004C6786" w:rsidP="00106588">
          <w:pPr>
            <w:pStyle w:val="Heading1"/>
            <w:rPr>
              <w:b w:val="0"/>
            </w:rPr>
          </w:pPr>
          <w:r>
            <w:rPr>
              <w:b w:val="0"/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-28.65pt;margin-top:6.6pt;width:248.4pt;height:20.7pt;z-index:251662336;mso-width-relative:margin;mso-height-relative:margin" filled="f" stroked="f">
                <v:textbox style="mso-next-textbox:#_x0000_s2050">
                  <w:txbxContent>
                    <w:p w:rsidR="00A66756" w:rsidRPr="00482D1A" w:rsidRDefault="00A66756" w:rsidP="0066062E">
                      <w:pPr>
                        <w:rPr>
                          <w:rFonts w:ascii="Arial" w:hAnsi="Arial" w:cs="Arial"/>
                          <w:color w:val="00A2E5"/>
                        </w:rPr>
                      </w:pPr>
                      <w:r>
                        <w:rPr>
                          <w:rFonts w:ascii="Arial" w:hAnsi="Arial" w:cs="Arial"/>
                          <w:color w:val="00A2E5"/>
                        </w:rPr>
                        <w:t>Specialist Healthcare Commissioning</w:t>
                      </w:r>
                    </w:p>
                  </w:txbxContent>
                </v:textbox>
              </v:shape>
            </w:pict>
          </w:r>
        </w:p>
        <w:p w:rsidR="00A66756" w:rsidRDefault="00A66756" w:rsidP="00106588">
          <w:pPr>
            <w:rPr>
              <w:rFonts w:ascii="Arial" w:hAnsi="Arial" w:cs="Arial"/>
            </w:rPr>
          </w:pPr>
        </w:p>
        <w:p w:rsidR="00A66756" w:rsidRDefault="004C6786" w:rsidP="00106588">
          <w:pPr>
            <w:rPr>
              <w:rFonts w:ascii="Arial" w:hAnsi="Arial" w:cs="Arial"/>
            </w:rPr>
          </w:pPr>
          <w:r w:rsidRPr="004C6786">
            <w:rPr>
              <w:b/>
              <w:noProof/>
              <w:lang w:val="en-GB" w:eastAsia="en-GB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margin-left:-146.25pt;margin-top:1.95pt;width:326.1pt;height:.05pt;flip:x;z-index:251663360" o:connectortype="straight" strokecolor="#00a2e5"/>
            </w:pict>
          </w:r>
        </w:p>
        <w:p w:rsidR="00A66756" w:rsidRPr="00C5588C" w:rsidRDefault="00A66756" w:rsidP="00C5588C">
          <w:pPr>
            <w:rPr>
              <w:rFonts w:ascii="Arial" w:hAnsi="Arial" w:cs="Arial"/>
              <w:sz w:val="96"/>
              <w:szCs w:val="96"/>
            </w:rPr>
          </w:pPr>
          <w:r w:rsidRPr="00C5588C">
            <w:rPr>
              <w:rFonts w:ascii="Arial" w:hAnsi="Arial" w:cs="Arial"/>
              <w:sz w:val="96"/>
              <w:szCs w:val="96"/>
            </w:rPr>
            <w:t xml:space="preserve">agenda </w:t>
          </w:r>
        </w:p>
      </w:tc>
      <w:tc>
        <w:tcPr>
          <w:tcW w:w="3240" w:type="dxa"/>
        </w:tcPr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National Services Division (NSD)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proofErr w:type="spellStart"/>
          <w:r>
            <w:rPr>
              <w:rStyle w:val="StyleArial85pt"/>
              <w:rFonts w:ascii="Arial" w:hAnsi="Arial" w:cs="Arial"/>
            </w:rPr>
            <w:t>Gyle</w:t>
          </w:r>
          <w:proofErr w:type="spellEnd"/>
          <w:r>
            <w:rPr>
              <w:rStyle w:val="StyleArial85pt"/>
              <w:rFonts w:ascii="Arial" w:hAnsi="Arial" w:cs="Arial"/>
            </w:rPr>
            <w:t xml:space="preserve"> Square 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Style w:val="StyleArial85pt"/>
                  <w:rFonts w:ascii="Arial" w:hAnsi="Arial" w:cs="Arial"/>
                </w:rPr>
                <w:t xml:space="preserve">1 South </w:t>
              </w:r>
              <w:proofErr w:type="spellStart"/>
              <w:r>
                <w:rPr>
                  <w:rStyle w:val="StyleArial85pt"/>
                  <w:rFonts w:ascii="Arial" w:hAnsi="Arial" w:cs="Arial"/>
                </w:rPr>
                <w:t>Gyle</w:t>
              </w:r>
              <w:proofErr w:type="spellEnd"/>
              <w:r>
                <w:rPr>
                  <w:rStyle w:val="StyleArial85pt"/>
                  <w:rFonts w:ascii="Arial" w:hAnsi="Arial" w:cs="Arial"/>
                </w:rPr>
                <w:t xml:space="preserve"> Crescent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rStyle w:val="StyleArial85pt"/>
                  <w:rFonts w:ascii="Arial" w:hAnsi="Arial" w:cs="Arial"/>
                </w:rPr>
                <w:t>Edinburgh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 EH12 9EB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Telephone 0131 275 6000</w:t>
          </w:r>
        </w:p>
        <w:p w:rsidR="00A66756" w:rsidRDefault="004C6786" w:rsidP="00AA23DB">
          <w:pPr>
            <w:rPr>
              <w:rStyle w:val="StyleArial85ptBold"/>
            </w:rPr>
          </w:pPr>
          <w:hyperlink r:id="rId1" w:history="1">
            <w:r w:rsidR="00A66756">
              <w:rPr>
                <w:rStyle w:val="Hyperlink"/>
                <w:rFonts w:ascii="Arial" w:hAnsi="Arial" w:cs="Arial"/>
                <w:sz w:val="17"/>
              </w:rPr>
              <w:t>www.nsd.scot.nhs.uk</w:t>
            </w:r>
          </w:hyperlink>
        </w:p>
        <w:p w:rsidR="00A66756" w:rsidRDefault="00A66756" w:rsidP="00AA23DB">
          <w:pPr>
            <w:rPr>
              <w:rFonts w:ascii="Arial" w:hAnsi="Arial"/>
              <w:b/>
              <w:sz w:val="16"/>
            </w:rPr>
          </w:pPr>
        </w:p>
      </w:tc>
      <w:tc>
        <w:tcPr>
          <w:tcW w:w="2245" w:type="dxa"/>
        </w:tcPr>
        <w:p w:rsidR="00A66756" w:rsidRDefault="00A66756" w:rsidP="00106588">
          <w:pPr>
            <w:jc w:val="right"/>
            <w:rPr>
              <w:rFonts w:ascii="Arial" w:hAnsi="Arial"/>
            </w:rPr>
          </w:pPr>
          <w:r w:rsidRPr="006F0841">
            <w:object w:dxaOrig="1800" w:dyaOrig="1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87.75pt" o:ole="">
                <v:imagedata r:id="rId2" o:title=""/>
              </v:shape>
              <o:OLEObject Type="Embed" ProgID="PBrush" ShapeID="_x0000_i1025" DrawAspect="Content" ObjectID="_1610445332" r:id="rId3"/>
            </w:object>
          </w:r>
        </w:p>
      </w:tc>
    </w:tr>
  </w:tbl>
  <w:p w:rsidR="00A66756" w:rsidRDefault="00A667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193"/>
    <w:multiLevelType w:val="hybridMultilevel"/>
    <w:tmpl w:val="FEA0EC00"/>
    <w:lvl w:ilvl="0" w:tplc="4C50ED2A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207048A"/>
    <w:multiLevelType w:val="hybridMultilevel"/>
    <w:tmpl w:val="6794F8AE"/>
    <w:lvl w:ilvl="0" w:tplc="EC7CD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C70C11"/>
    <w:multiLevelType w:val="hybridMultilevel"/>
    <w:tmpl w:val="05968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85219"/>
    <w:multiLevelType w:val="hybridMultilevel"/>
    <w:tmpl w:val="13BEB110"/>
    <w:lvl w:ilvl="0" w:tplc="D0A0490E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30251"/>
    <w:rsid w:val="00004AB3"/>
    <w:rsid w:val="0003087C"/>
    <w:rsid w:val="000B67FD"/>
    <w:rsid w:val="000D58E0"/>
    <w:rsid w:val="000E2AED"/>
    <w:rsid w:val="000F36D1"/>
    <w:rsid w:val="001002C9"/>
    <w:rsid w:val="00106588"/>
    <w:rsid w:val="00120A52"/>
    <w:rsid w:val="00147962"/>
    <w:rsid w:val="001836D1"/>
    <w:rsid w:val="0026135C"/>
    <w:rsid w:val="002761D6"/>
    <w:rsid w:val="0028544B"/>
    <w:rsid w:val="00300F31"/>
    <w:rsid w:val="003818BA"/>
    <w:rsid w:val="00394247"/>
    <w:rsid w:val="003A0259"/>
    <w:rsid w:val="003A3F2B"/>
    <w:rsid w:val="003D5B5C"/>
    <w:rsid w:val="004229B9"/>
    <w:rsid w:val="00454AB4"/>
    <w:rsid w:val="004B73A2"/>
    <w:rsid w:val="004C1FF4"/>
    <w:rsid w:val="004C6786"/>
    <w:rsid w:val="004E49C2"/>
    <w:rsid w:val="004F36F0"/>
    <w:rsid w:val="004F4225"/>
    <w:rsid w:val="00510A37"/>
    <w:rsid w:val="00516D65"/>
    <w:rsid w:val="00545486"/>
    <w:rsid w:val="005464FD"/>
    <w:rsid w:val="005806A4"/>
    <w:rsid w:val="005C5160"/>
    <w:rsid w:val="00603C16"/>
    <w:rsid w:val="0061218C"/>
    <w:rsid w:val="006134BF"/>
    <w:rsid w:val="00620C7E"/>
    <w:rsid w:val="00623DE8"/>
    <w:rsid w:val="0066062E"/>
    <w:rsid w:val="00667704"/>
    <w:rsid w:val="006C5E75"/>
    <w:rsid w:val="006D6002"/>
    <w:rsid w:val="006E144D"/>
    <w:rsid w:val="006F0841"/>
    <w:rsid w:val="006F307C"/>
    <w:rsid w:val="006F38FE"/>
    <w:rsid w:val="006F57B2"/>
    <w:rsid w:val="007052C5"/>
    <w:rsid w:val="00737F05"/>
    <w:rsid w:val="00786145"/>
    <w:rsid w:val="007949F5"/>
    <w:rsid w:val="007B36DB"/>
    <w:rsid w:val="007C11BF"/>
    <w:rsid w:val="007D4327"/>
    <w:rsid w:val="007F05BC"/>
    <w:rsid w:val="00805025"/>
    <w:rsid w:val="008111DD"/>
    <w:rsid w:val="00824DD8"/>
    <w:rsid w:val="00832972"/>
    <w:rsid w:val="00886870"/>
    <w:rsid w:val="008C3A31"/>
    <w:rsid w:val="008E4658"/>
    <w:rsid w:val="00975548"/>
    <w:rsid w:val="00987076"/>
    <w:rsid w:val="009E04C1"/>
    <w:rsid w:val="009F048A"/>
    <w:rsid w:val="00A66756"/>
    <w:rsid w:val="00A67EFF"/>
    <w:rsid w:val="00A96327"/>
    <w:rsid w:val="00AA23DB"/>
    <w:rsid w:val="00AF3CE1"/>
    <w:rsid w:val="00B125E5"/>
    <w:rsid w:val="00B55D20"/>
    <w:rsid w:val="00BA0E23"/>
    <w:rsid w:val="00BA2F38"/>
    <w:rsid w:val="00C25027"/>
    <w:rsid w:val="00C30251"/>
    <w:rsid w:val="00C30A2A"/>
    <w:rsid w:val="00C5588C"/>
    <w:rsid w:val="00C8377A"/>
    <w:rsid w:val="00CA4B71"/>
    <w:rsid w:val="00CE3F72"/>
    <w:rsid w:val="00CE5CEE"/>
    <w:rsid w:val="00CE7592"/>
    <w:rsid w:val="00D1087D"/>
    <w:rsid w:val="00D20830"/>
    <w:rsid w:val="00D4197A"/>
    <w:rsid w:val="00D74587"/>
    <w:rsid w:val="00DD23BA"/>
    <w:rsid w:val="00DD4CB4"/>
    <w:rsid w:val="00DF4C04"/>
    <w:rsid w:val="00E0496E"/>
    <w:rsid w:val="00E13F70"/>
    <w:rsid w:val="00E721D6"/>
    <w:rsid w:val="00EA23CE"/>
    <w:rsid w:val="00F2267E"/>
    <w:rsid w:val="00F93F76"/>
    <w:rsid w:val="00FB2FCB"/>
    <w:rsid w:val="00FD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062E"/>
    <w:pPr>
      <w:keepNext/>
      <w:jc w:val="center"/>
      <w:outlineLvl w:val="0"/>
    </w:pPr>
    <w:rPr>
      <w:rFonts w:ascii="Arial" w:hAnsi="Arial" w:cs="Arial"/>
      <w:b/>
      <w:smallCap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66062E"/>
    <w:pPr>
      <w:jc w:val="both"/>
    </w:pPr>
    <w:rPr>
      <w:rFonts w:ascii="Arial" w:hAnsi="Arial"/>
      <w:kern w:val="16"/>
      <w:szCs w:val="20"/>
      <w:lang w:val="en-GB"/>
    </w:rPr>
  </w:style>
  <w:style w:type="paragraph" w:customStyle="1" w:styleId="minuteheading">
    <w:name w:val="minute heading"/>
    <w:basedOn w:val="Normal"/>
    <w:rsid w:val="0066062E"/>
    <w:pPr>
      <w:jc w:val="both"/>
    </w:pPr>
    <w:rPr>
      <w:rFonts w:ascii="Arial" w:hAnsi="Arial"/>
      <w:sz w:val="90"/>
      <w:lang w:val="en-GB"/>
    </w:rPr>
  </w:style>
  <w:style w:type="paragraph" w:styleId="Header">
    <w:name w:val="header"/>
    <w:basedOn w:val="Normal"/>
    <w:link w:val="HeaderChar"/>
    <w:unhideWhenUsed/>
    <w:rsid w:val="0066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6062E"/>
    <w:rPr>
      <w:rFonts w:ascii="Arial" w:eastAsia="Times New Roman" w:hAnsi="Arial" w:cs="Arial"/>
      <w:b/>
      <w:smallCaps/>
      <w:color w:val="0000FF"/>
      <w:sz w:val="20"/>
      <w:szCs w:val="24"/>
      <w:lang w:val="en-US"/>
    </w:rPr>
  </w:style>
  <w:style w:type="character" w:customStyle="1" w:styleId="StyleArial85pt">
    <w:name w:val="Style Arial 8.5 pt"/>
    <w:basedOn w:val="DefaultParagraphFont"/>
    <w:rsid w:val="0066062E"/>
    <w:rPr>
      <w:color w:val="092869"/>
      <w:sz w:val="17"/>
    </w:rPr>
  </w:style>
  <w:style w:type="character" w:customStyle="1" w:styleId="StyleArial85ptBold">
    <w:name w:val="Style Arial 8.5 pt Bold"/>
    <w:basedOn w:val="DefaultParagraphFont"/>
    <w:rsid w:val="0066062E"/>
    <w:rPr>
      <w:b/>
      <w:bCs/>
      <w:color w:val="092869"/>
      <w:sz w:val="17"/>
    </w:rPr>
  </w:style>
  <w:style w:type="character" w:styleId="Hyperlink">
    <w:name w:val="Hyperlink"/>
    <w:basedOn w:val="DefaultParagraphFont"/>
    <w:rsid w:val="00660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B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5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7704"/>
    <w:pPr>
      <w:ind w:left="720"/>
    </w:pPr>
    <w:rPr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FFA5.FD8BF67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http://www.nsd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59C17-012E-422B-A617-78DAE00D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dianet04</dc:creator>
  <cp:lastModifiedBy>dianet04</cp:lastModifiedBy>
  <cp:revision>14</cp:revision>
  <cp:lastPrinted>2019-01-31T11:17:00Z</cp:lastPrinted>
  <dcterms:created xsi:type="dcterms:W3CDTF">2019-01-07T10:38:00Z</dcterms:created>
  <dcterms:modified xsi:type="dcterms:W3CDTF">2019-01-31T13:09:00Z</dcterms:modified>
</cp:coreProperties>
</file>